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729B" w14:textId="77777777" w:rsidR="0089632C" w:rsidRDefault="005047B8">
      <w:pPr>
        <w:pStyle w:val="ConsPlusNormal"/>
        <w:ind w:left="9912" w:firstLine="708"/>
        <w:jc w:val="both"/>
      </w:pPr>
      <w:r>
        <w:tab/>
        <w:t>Приложение №1</w:t>
      </w:r>
    </w:p>
    <w:p w14:paraId="60FF8783" w14:textId="77777777" w:rsidR="0089632C" w:rsidRDefault="005047B8">
      <w:pPr>
        <w:pStyle w:val="ConsPlusNormal"/>
        <w:ind w:left="10620"/>
        <w:jc w:val="both"/>
      </w:pPr>
      <w:r>
        <w:tab/>
        <w:t xml:space="preserve">к Аукционной документации </w:t>
      </w:r>
    </w:p>
    <w:p w14:paraId="45FE9950" w14:textId="77777777" w:rsidR="0089632C" w:rsidRDefault="0089632C">
      <w:pPr>
        <w:pStyle w:val="ConsPlusNormal"/>
        <w:jc w:val="center"/>
        <w:rPr>
          <w:b/>
        </w:rPr>
      </w:pPr>
    </w:p>
    <w:p w14:paraId="534C5B0B" w14:textId="77777777" w:rsidR="0089632C" w:rsidRDefault="005047B8">
      <w:pPr>
        <w:pStyle w:val="ConsPlusNormal"/>
        <w:jc w:val="center"/>
        <w:rPr>
          <w:b/>
        </w:rPr>
      </w:pPr>
      <w:bookmarkStart w:id="0" w:name="_Hlk201916980"/>
      <w:r>
        <w:rPr>
          <w:b/>
        </w:rPr>
        <w:t>Техническое задание</w:t>
      </w:r>
    </w:p>
    <w:p w14:paraId="334D8BB0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Право заключения </w:t>
      </w:r>
      <w:proofErr w:type="gramStart"/>
      <w:r>
        <w:rPr>
          <w:rFonts w:ascii="Times New Roman" w:hAnsi="Times New Roman"/>
          <w:b/>
          <w:sz w:val="24"/>
          <w:szCs w:val="24"/>
        </w:rPr>
        <w:t>договора  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размещение нестационарных торговых на территории </w:t>
      </w:r>
    </w:p>
    <w:p w14:paraId="40F4BED9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город Стерлитамак Республики Башкортостан</w:t>
      </w:r>
    </w:p>
    <w:p w14:paraId="084A517E" w14:textId="77777777" w:rsidR="0089632C" w:rsidRDefault="00896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250D44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№1</w:t>
      </w: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880"/>
        <w:gridCol w:w="5477"/>
        <w:gridCol w:w="1559"/>
        <w:gridCol w:w="1418"/>
        <w:gridCol w:w="1418"/>
      </w:tblGrid>
      <w:tr w:rsidR="0089632C" w14:paraId="2ACF22F5" w14:textId="77777777">
        <w:tc>
          <w:tcPr>
            <w:tcW w:w="808" w:type="dxa"/>
          </w:tcPr>
          <w:p w14:paraId="767AAFE8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880" w:type="dxa"/>
          </w:tcPr>
          <w:p w14:paraId="5BBB5F0D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 </w:t>
            </w:r>
          </w:p>
          <w:p w14:paraId="3E3A54A8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</w:t>
            </w:r>
          </w:p>
        </w:tc>
        <w:tc>
          <w:tcPr>
            <w:tcW w:w="5477" w:type="dxa"/>
          </w:tcPr>
          <w:p w14:paraId="5ECE9030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14:paraId="357E758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14:paraId="4F6E9733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Начальная стоимость лота (руб.)</w:t>
            </w:r>
          </w:p>
        </w:tc>
        <w:tc>
          <w:tcPr>
            <w:tcW w:w="1418" w:type="dxa"/>
          </w:tcPr>
          <w:p w14:paraId="60AB685A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5 %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632C" w14:paraId="4CB6A679" w14:textId="77777777">
        <w:trPr>
          <w:trHeight w:val="2626"/>
        </w:trPr>
        <w:tc>
          <w:tcPr>
            <w:tcW w:w="808" w:type="dxa"/>
          </w:tcPr>
          <w:p w14:paraId="677CD7CF" w14:textId="77777777" w:rsidR="0089632C" w:rsidRDefault="005047B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4880" w:type="dxa"/>
          </w:tcPr>
          <w:p w14:paraId="3B7012FD" w14:textId="77777777" w:rsidR="0089632C" w:rsidRDefault="005047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B808FB1" wp14:editId="6E1557EF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394970</wp:posOffset>
                      </wp:positionV>
                      <wp:extent cx="107950" cy="107950"/>
                      <wp:effectExtent l="0" t="0" r="25400" b="25400"/>
                      <wp:wrapNone/>
                      <wp:docPr id="235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01B0181" id="Oval 390" o:spid="_x0000_s1026" style="position:absolute;margin-left:131.1pt;margin-top:31.1pt;width:8.5pt;height:8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" fillcolor="black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43DB5579" wp14:editId="506AE14B">
                  <wp:extent cx="2997200" cy="161607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437" cy="16305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</w:tcPr>
          <w:p w14:paraId="5595583D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расположение объекта:</w:t>
            </w:r>
          </w:p>
          <w:p w14:paraId="5D66FE51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14:paraId="53374151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ул. Коммунистическая, ост. «Поликлиника СК» (восточная сторона)</w:t>
            </w:r>
          </w:p>
          <w:p w14:paraId="09D19CBE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976D01B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объекта:</w:t>
            </w:r>
          </w:p>
          <w:p w14:paraId="6E1A86A7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Торгово-остановочный комплекс</w:t>
            </w:r>
          </w:p>
          <w:p w14:paraId="0AACB5A0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продовольственная группа</w:t>
            </w:r>
          </w:p>
          <w:p w14:paraId="1EC05F78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42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</w:p>
          <w:p w14:paraId="551B35BD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987E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1418" w:type="dxa"/>
          </w:tcPr>
          <w:p w14:paraId="0D0E6BA7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466424,88</w:t>
            </w:r>
          </w:p>
        </w:tc>
        <w:tc>
          <w:tcPr>
            <w:tcW w:w="1418" w:type="dxa"/>
          </w:tcPr>
          <w:p w14:paraId="7D449FE2" w14:textId="5050958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23321,</w:t>
            </w:r>
            <w:r w:rsidR="00D42B3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14:paraId="161D5616" w14:textId="77777777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E7C5391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Приложение №1 </w:t>
      </w:r>
    </w:p>
    <w:p w14:paraId="029EF01E" w14:textId="77777777" w:rsidR="0089632C" w:rsidRDefault="005047B8">
      <w:pPr>
        <w:spacing w:after="0" w:line="240" w:lineRule="auto"/>
        <w:ind w:left="9912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к Техническому заданию</w:t>
      </w:r>
    </w:p>
    <w:p w14:paraId="266E6DEA" w14:textId="77777777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57B7AA1" w14:textId="77777777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1D1C746B" w14:textId="77777777" w:rsidR="0089632C" w:rsidRDefault="005047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Торгово-остановочный комплекс (ТОК) - нестационарный торговый объект, размещенный на остановочных пунктах общественного пассажирского транспорта, состоящий из двух павильонов, конструктивно объединенных и выполненных в едином архитектурно-художественном решении с остановочным навесом.</w:t>
      </w:r>
    </w:p>
    <w:p w14:paraId="67AADF25" w14:textId="77777777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проектной документации нестационарного торгового объекта необходимо отразить современные тенденции в развитии нестационарной торговли, увязать по цветовому решению и стилистике с окружающей застройкой. Возможно рассмотрение соответствия вариантов цветового решения нестационарного торгового объекта цветовой гамме остановочного навеса. К размещению предлагается ТОК закрытого и открытого типа ожидания.</w:t>
      </w:r>
    </w:p>
    <w:p w14:paraId="213F8A13" w14:textId="7BA14122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Общее описание ТОК</w:t>
      </w:r>
      <w:r>
        <w:rPr>
          <w:rFonts w:ascii="Times New Roman" w:hAnsi="Times New Roman"/>
          <w:sz w:val="24"/>
          <w:szCs w:val="24"/>
        </w:rPr>
        <w:t>: конструкция сборно-разборная без применения сварки при монтаже, металлические конструкции окрашиваются на заводе изготовителе, обеспечива</w:t>
      </w:r>
      <w:r w:rsidR="00AB44D6">
        <w:rPr>
          <w:rFonts w:ascii="Times New Roman" w:hAnsi="Times New Roman"/>
          <w:sz w:val="24"/>
          <w:szCs w:val="24"/>
        </w:rPr>
        <w:t>ющая</w:t>
      </w:r>
      <w:r>
        <w:rPr>
          <w:rFonts w:ascii="Times New Roman" w:hAnsi="Times New Roman"/>
          <w:sz w:val="24"/>
          <w:szCs w:val="24"/>
        </w:rPr>
        <w:t xml:space="preserve"> защиту от шума, непогоды (осадков, ветра). Все несущие элементы верхнего и нижнего каркасов </w:t>
      </w:r>
      <w:r w:rsidR="0028546D">
        <w:rPr>
          <w:rFonts w:ascii="Times New Roman" w:hAnsi="Times New Roman"/>
          <w:sz w:val="24"/>
          <w:szCs w:val="24"/>
        </w:rPr>
        <w:t xml:space="preserve">ТОК </w:t>
      </w:r>
      <w:r w:rsidR="000633CB">
        <w:rPr>
          <w:rFonts w:ascii="Times New Roman" w:hAnsi="Times New Roman"/>
          <w:sz w:val="24"/>
          <w:szCs w:val="24"/>
        </w:rPr>
        <w:t xml:space="preserve">должны быть изготовлены </w:t>
      </w:r>
      <w:r>
        <w:rPr>
          <w:rFonts w:ascii="Times New Roman" w:hAnsi="Times New Roman"/>
          <w:sz w:val="24"/>
          <w:szCs w:val="24"/>
        </w:rPr>
        <w:t>из профильной трубы 100х50х3, 100х100х3 и листовой стали толщиной 3мм и 6мм (в зависимости от загруженности данного элемента).</w:t>
      </w:r>
    </w:p>
    <w:p w14:paraId="1DA0C981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монтажа: бетонирование. Конструкция ТОК обеспечивает возможность его перемещения без соразмерного ущерба.</w:t>
      </w:r>
    </w:p>
    <w:p w14:paraId="3C5F2218" w14:textId="262E1AEA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Габаритные размеры </w:t>
      </w:r>
      <w:r w:rsidR="000633CB">
        <w:rPr>
          <w:rFonts w:ascii="Times New Roman" w:hAnsi="Times New Roman"/>
          <w:sz w:val="24"/>
          <w:szCs w:val="24"/>
        </w:rPr>
        <w:t>ТОК</w:t>
      </w:r>
      <w:r>
        <w:rPr>
          <w:rFonts w:ascii="Times New Roman" w:hAnsi="Times New Roman"/>
          <w:sz w:val="24"/>
          <w:szCs w:val="24"/>
        </w:rPr>
        <w:t xml:space="preserve"> по выступающей части (</w:t>
      </w:r>
      <w:proofErr w:type="spellStart"/>
      <w:r>
        <w:rPr>
          <w:rFonts w:ascii="Times New Roman" w:hAnsi="Times New Roman"/>
          <w:sz w:val="24"/>
          <w:szCs w:val="24"/>
        </w:rPr>
        <w:t>ДхШ</w:t>
      </w:r>
      <w:proofErr w:type="spellEnd"/>
      <w:r>
        <w:rPr>
          <w:rFonts w:ascii="Times New Roman" w:hAnsi="Times New Roman"/>
          <w:sz w:val="24"/>
          <w:szCs w:val="24"/>
        </w:rPr>
        <w:t>), мм - 10570х4030.</w:t>
      </w:r>
    </w:p>
    <w:p w14:paraId="6268D4E5" w14:textId="58828243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Основание. Подготовительные работы перед производством монтажных работ по установке ТОК осуществля</w:t>
      </w:r>
      <w:r w:rsidR="009A3BCC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тся за счет средств хозяйствующего субъекта. </w:t>
      </w:r>
    </w:p>
    <w:p w14:paraId="6ABC3E77" w14:textId="77777777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 всего ТОК состоит из:</w:t>
      </w:r>
    </w:p>
    <w:p w14:paraId="52B53CF0" w14:textId="2E19231C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несущего пространственного </w:t>
      </w:r>
      <w:proofErr w:type="spellStart"/>
      <w:r>
        <w:rPr>
          <w:rFonts w:ascii="Times New Roman" w:hAnsi="Times New Roman"/>
          <w:sz w:val="24"/>
          <w:szCs w:val="24"/>
        </w:rPr>
        <w:t>металлокаркаса</w:t>
      </w:r>
      <w:proofErr w:type="spellEnd"/>
      <w:r>
        <w:rPr>
          <w:rFonts w:ascii="Times New Roman" w:hAnsi="Times New Roman"/>
          <w:sz w:val="24"/>
          <w:szCs w:val="24"/>
        </w:rPr>
        <w:t xml:space="preserve">, изготовленного из стальной профильной трубы толщиной 3мм и 6мм и профильных труб (в зависимости от загруженности данного элемента), стеновых сэндвич – панелей, толщиной 100 мм, профнастила, фриз – </w:t>
      </w:r>
      <w:r w:rsidR="009A3BCC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кран из RGB панелей с шагом не более П6. Потолок - из алюминиевых композитных панелей, толщиной 3 мм- встроенного освещения.</w:t>
      </w:r>
    </w:p>
    <w:p w14:paraId="0DEF97A3" w14:textId="77777777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Водоотведение.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Наличие в тыльной части фриза желоба и не менее 3 водостоков, расположенных вертикально, вдоль стены ТОК.</w:t>
      </w:r>
    </w:p>
    <w:p w14:paraId="3B98F087" w14:textId="77777777" w:rsidR="0089632C" w:rsidRDefault="008963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503A3D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Закрытая зона торговая: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Габаритные размеры (</w:t>
      </w:r>
      <w:proofErr w:type="spellStart"/>
      <w:r>
        <w:rPr>
          <w:rFonts w:ascii="Times New Roman" w:hAnsi="Times New Roman"/>
          <w:sz w:val="24"/>
          <w:szCs w:val="24"/>
        </w:rPr>
        <w:t>ДхШхВ</w:t>
      </w:r>
      <w:proofErr w:type="spellEnd"/>
      <w:r>
        <w:rPr>
          <w:rFonts w:ascii="Times New Roman" w:hAnsi="Times New Roman"/>
          <w:sz w:val="24"/>
          <w:szCs w:val="24"/>
        </w:rPr>
        <w:t>), мм 6000х4000х3000.</w:t>
      </w:r>
    </w:p>
    <w:p w14:paraId="1ACA0548" w14:textId="496C0CED" w:rsidR="0089632C" w:rsidRPr="000633CB" w:rsidRDefault="005047B8" w:rsidP="000633CB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Материал напольного покрытия</w:t>
      </w:r>
      <w:r w:rsidR="000633C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Низ павильона:</w:t>
      </w:r>
      <w:r w:rsidR="000633CB">
        <w:t xml:space="preserve"> о</w:t>
      </w:r>
      <w:r>
        <w:rPr>
          <w:rFonts w:ascii="Times New Roman" w:hAnsi="Times New Roman"/>
          <w:sz w:val="24"/>
          <w:szCs w:val="24"/>
        </w:rPr>
        <w:t>цинкованный лист не менее 0,5 мм</w:t>
      </w:r>
      <w:r w:rsidR="000633CB">
        <w:rPr>
          <w:rFonts w:ascii="Times New Roman" w:hAnsi="Times New Roman"/>
          <w:sz w:val="24"/>
          <w:szCs w:val="24"/>
        </w:rPr>
        <w:t xml:space="preserve"> г; г</w:t>
      </w:r>
      <w:r>
        <w:rPr>
          <w:rFonts w:ascii="Times New Roman" w:hAnsi="Times New Roman"/>
          <w:sz w:val="24"/>
          <w:szCs w:val="24"/>
        </w:rPr>
        <w:t xml:space="preserve">идроизоляционный материал – </w:t>
      </w:r>
      <w:r w:rsidR="000633CB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итумная мастика;</w:t>
      </w:r>
      <w:r w:rsidR="000633CB">
        <w:t xml:space="preserve"> </w:t>
      </w:r>
      <w:r w:rsidR="000633CB" w:rsidRPr="000633CB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теплитель – </w:t>
      </w:r>
      <w:r w:rsidR="000633C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лотность не менее 65 кг/м3</w:t>
      </w:r>
      <w:r w:rsidR="000633CB">
        <w:t xml:space="preserve">; </w:t>
      </w:r>
      <w:proofErr w:type="spellStart"/>
      <w:r w:rsidR="000633CB">
        <w:t>п</w:t>
      </w:r>
      <w:r>
        <w:rPr>
          <w:rFonts w:ascii="Times New Roman" w:hAnsi="Times New Roman"/>
          <w:sz w:val="24"/>
          <w:szCs w:val="24"/>
        </w:rPr>
        <w:t>аро</w:t>
      </w:r>
      <w:proofErr w:type="spellEnd"/>
      <w:r>
        <w:rPr>
          <w:rFonts w:ascii="Times New Roman" w:hAnsi="Times New Roman"/>
          <w:sz w:val="24"/>
          <w:szCs w:val="24"/>
        </w:rPr>
        <w:t xml:space="preserve"> и ветрозащитные пленки;</w:t>
      </w:r>
      <w:r w:rsidR="000633CB">
        <w:t xml:space="preserve"> ч</w:t>
      </w:r>
      <w:r>
        <w:rPr>
          <w:rFonts w:ascii="Times New Roman" w:hAnsi="Times New Roman"/>
          <w:sz w:val="24"/>
          <w:szCs w:val="24"/>
        </w:rPr>
        <w:t xml:space="preserve">ерновой пол – </w:t>
      </w:r>
      <w:r w:rsidR="000633CB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анера влагостойкая толщиной 15мм;</w:t>
      </w:r>
      <w:r w:rsidR="000633CB">
        <w:t xml:space="preserve"> ч</w:t>
      </w:r>
      <w:r>
        <w:rPr>
          <w:rFonts w:ascii="Times New Roman" w:hAnsi="Times New Roman"/>
          <w:sz w:val="24"/>
          <w:szCs w:val="24"/>
        </w:rPr>
        <w:t xml:space="preserve">истовой пол – </w:t>
      </w:r>
      <w:r w:rsidR="000633CB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инолеум </w:t>
      </w:r>
      <w:proofErr w:type="spellStart"/>
      <w:r>
        <w:rPr>
          <w:rFonts w:ascii="Times New Roman" w:hAnsi="Times New Roman"/>
          <w:sz w:val="24"/>
          <w:szCs w:val="24"/>
        </w:rPr>
        <w:t>полукомерческий</w:t>
      </w:r>
      <w:proofErr w:type="spellEnd"/>
      <w:r w:rsidR="000633CB">
        <w:rPr>
          <w:rFonts w:ascii="Times New Roman" w:hAnsi="Times New Roman"/>
          <w:sz w:val="24"/>
          <w:szCs w:val="24"/>
        </w:rPr>
        <w:t>, ц</w:t>
      </w:r>
      <w:r>
        <w:rPr>
          <w:rFonts w:ascii="Times New Roman" w:hAnsi="Times New Roman"/>
          <w:sz w:val="24"/>
          <w:szCs w:val="24"/>
        </w:rPr>
        <w:t>вет напольного покрытия: серый.</w:t>
      </w:r>
    </w:p>
    <w:p w14:paraId="53396CC1" w14:textId="49DEBDBB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Левая часть зоны павильона: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 xml:space="preserve">: 2570х2540 мм. Имитация деревянного бруса из </w:t>
      </w:r>
      <w:proofErr w:type="spellStart"/>
      <w:r>
        <w:rPr>
          <w:rFonts w:ascii="Times New Roman" w:hAnsi="Times New Roman"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плиты, толщиной 3 мм. Шаг и высота 40х50 мм</w:t>
      </w:r>
    </w:p>
    <w:p w14:paraId="5D0DFA88" w14:textId="2AC45B6C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Стеклянная </w:t>
      </w:r>
      <w:r w:rsidR="00E0706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равая торцевая часть: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 xml:space="preserve">: 1540х2540 мм. Материал: </w:t>
      </w:r>
      <w:r w:rsidR="00E0706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теклопакет 32 мм. Каленое с уличной стороны и обычное с внутренней стороны.</w:t>
      </w:r>
    </w:p>
    <w:p w14:paraId="43DF891D" w14:textId="12DC7692" w:rsidR="0089632C" w:rsidRDefault="005047B8" w:rsidP="000633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Закрытая левая торцевая часть: </w:t>
      </w:r>
      <w:r w:rsidR="00E0706E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>: 2570х2540мм.</w:t>
      </w:r>
      <w:r w:rsidR="000633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Материал: </w:t>
      </w:r>
      <w:r w:rsidR="00E0706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митация деревянного бруса из </w:t>
      </w:r>
      <w:proofErr w:type="spellStart"/>
      <w:r>
        <w:rPr>
          <w:rFonts w:ascii="Times New Roman" w:hAnsi="Times New Roman"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плиты, толщиной 3 мм.</w:t>
      </w:r>
      <w:r w:rsidR="00E070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Шаг и высота 40х60 мм.</w:t>
      </w:r>
    </w:p>
    <w:p w14:paraId="719BE7F0" w14:textId="13406473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Стеклянная левая торцевая часть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 xml:space="preserve">: 1340х2540 мм. Материал: </w:t>
      </w:r>
      <w:r w:rsidR="00E0706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теклопакет 32 мм. Каленое с уличной стороны и обычное с внутренней стороны.</w:t>
      </w:r>
    </w:p>
    <w:p w14:paraId="7674F21E" w14:textId="6616A87D" w:rsidR="0089632C" w:rsidRDefault="005047B8" w:rsidP="000633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Передняя часть павильона: </w:t>
      </w:r>
      <w:r w:rsidR="00E0706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люминиевый </w:t>
      </w:r>
      <w:r w:rsidR="00E0706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итраж с дверью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>: 5460х2540 мм – 1шт</w:t>
      </w:r>
      <w:r w:rsidR="000633C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Дверь – не менее 900х2000 – 1шт</w:t>
      </w:r>
      <w:r w:rsidR="000633C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Цвет алюминиевого профиля – </w:t>
      </w:r>
      <w:proofErr w:type="spellStart"/>
      <w:r>
        <w:rPr>
          <w:rFonts w:ascii="Times New Roman" w:hAnsi="Times New Roman"/>
          <w:sz w:val="24"/>
          <w:szCs w:val="24"/>
        </w:rPr>
        <w:t>Ral</w:t>
      </w:r>
      <w:proofErr w:type="spellEnd"/>
      <w:r>
        <w:rPr>
          <w:rFonts w:ascii="Times New Roman" w:hAnsi="Times New Roman"/>
          <w:sz w:val="24"/>
          <w:szCs w:val="24"/>
        </w:rPr>
        <w:t xml:space="preserve"> 7024</w:t>
      </w:r>
      <w:r w:rsidR="000633C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Заполнение – </w:t>
      </w:r>
      <w:r w:rsidR="00E0706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теклопакет 32 мм. (</w:t>
      </w:r>
      <w:r w:rsidR="00E0706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наружи каленое </w:t>
      </w:r>
      <w:proofErr w:type="gramStart"/>
      <w:r>
        <w:rPr>
          <w:rFonts w:ascii="Times New Roman" w:hAnsi="Times New Roman"/>
          <w:sz w:val="24"/>
          <w:szCs w:val="24"/>
        </w:rPr>
        <w:t>стекло</w:t>
      </w:r>
      <w:proofErr w:type="gramEnd"/>
      <w:r>
        <w:rPr>
          <w:rFonts w:ascii="Times New Roman" w:hAnsi="Times New Roman"/>
          <w:sz w:val="24"/>
          <w:szCs w:val="24"/>
        </w:rPr>
        <w:t xml:space="preserve"> а внутри обычное).</w:t>
      </w:r>
      <w:r w:rsidR="000633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Цвет потолочного пространства</w:t>
      </w:r>
      <w:r>
        <w:rPr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</w:t>
      </w:r>
      <w:r w:rsidR="000633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Облицовка внутренней части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0706E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эндвич-панели, толщиной 100 мм. Цвет: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</w:t>
      </w:r>
      <w:r>
        <w:rPr>
          <w:rFonts w:ascii="Times New Roman" w:hAnsi="Times New Roman"/>
          <w:sz w:val="24"/>
          <w:szCs w:val="24"/>
        </w:rPr>
        <w:t>.</w:t>
      </w:r>
    </w:p>
    <w:p w14:paraId="0A420BDA" w14:textId="77777777" w:rsidR="000633CB" w:rsidRPr="000633CB" w:rsidRDefault="000633CB" w:rsidP="000633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F796D98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Закрытая зона ожидания: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6E546E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Габаритные размеры (</w:t>
      </w:r>
      <w:proofErr w:type="spellStart"/>
      <w:r>
        <w:rPr>
          <w:rFonts w:ascii="Times New Roman" w:hAnsi="Times New Roman"/>
          <w:sz w:val="24"/>
          <w:szCs w:val="24"/>
        </w:rPr>
        <w:t>ДхШхВ</w:t>
      </w:r>
      <w:proofErr w:type="spellEnd"/>
      <w:r>
        <w:rPr>
          <w:rFonts w:ascii="Times New Roman" w:hAnsi="Times New Roman"/>
          <w:sz w:val="24"/>
          <w:szCs w:val="24"/>
        </w:rPr>
        <w:t>), мм,</w:t>
      </w:r>
      <w:r>
        <w:rPr>
          <w:rFonts w:ascii="Times New Roman" w:hAnsi="Times New Roman"/>
          <w:bCs/>
          <w:sz w:val="24"/>
          <w:szCs w:val="24"/>
        </w:rPr>
        <w:t>4500х2350х2500.</w:t>
      </w:r>
    </w:p>
    <w:p w14:paraId="6A7155C5" w14:textId="00AD4E68" w:rsidR="0089632C" w:rsidRPr="00E0706E" w:rsidRDefault="005047B8" w:rsidP="00E070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напольного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покрытия</w:t>
      </w:r>
      <w:r>
        <w:rPr>
          <w:rFonts w:ascii="Times New Roman" w:hAnsi="Times New Roman"/>
          <w:bCs/>
          <w:sz w:val="24"/>
          <w:szCs w:val="24"/>
        </w:rPr>
        <w:t>.Низ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павильона:</w:t>
      </w:r>
      <w:r w:rsidR="00E0706E">
        <w:rPr>
          <w:rFonts w:ascii="Times New Roman" w:hAnsi="Times New Roman"/>
          <w:bCs/>
          <w:sz w:val="24"/>
          <w:szCs w:val="24"/>
        </w:rPr>
        <w:t xml:space="preserve"> о</w:t>
      </w:r>
      <w:r>
        <w:rPr>
          <w:rFonts w:ascii="Times New Roman" w:hAnsi="Times New Roman"/>
          <w:bCs/>
          <w:sz w:val="24"/>
          <w:szCs w:val="24"/>
        </w:rPr>
        <w:t>цинкованный лист не менее 0,5 мм;</w:t>
      </w:r>
      <w:r w:rsidR="00E0706E">
        <w:rPr>
          <w:rFonts w:ascii="Times New Roman" w:hAnsi="Times New Roman"/>
          <w:bCs/>
          <w:sz w:val="24"/>
          <w:szCs w:val="24"/>
        </w:rPr>
        <w:t xml:space="preserve"> г</w:t>
      </w:r>
      <w:r>
        <w:rPr>
          <w:rFonts w:ascii="Times New Roman" w:hAnsi="Times New Roman"/>
          <w:bCs/>
          <w:sz w:val="24"/>
          <w:szCs w:val="24"/>
        </w:rPr>
        <w:t xml:space="preserve">идроизоляционный материал – </w:t>
      </w:r>
      <w:r w:rsidR="00E0706E"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итумная мастика;</w:t>
      </w:r>
      <w:r w:rsidR="00E0706E">
        <w:rPr>
          <w:rFonts w:ascii="Times New Roman" w:hAnsi="Times New Roman"/>
          <w:bCs/>
          <w:sz w:val="24"/>
          <w:szCs w:val="24"/>
        </w:rPr>
        <w:t xml:space="preserve"> у</w:t>
      </w:r>
      <w:r>
        <w:rPr>
          <w:rFonts w:ascii="Times New Roman" w:hAnsi="Times New Roman"/>
          <w:bCs/>
          <w:sz w:val="24"/>
          <w:szCs w:val="24"/>
        </w:rPr>
        <w:t xml:space="preserve">теплитель – </w:t>
      </w:r>
      <w:r w:rsidR="00E0706E"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лотность не менее 65 кг/м3</w:t>
      </w:r>
      <w:r w:rsidR="00E0706E">
        <w:rPr>
          <w:rFonts w:ascii="Times New Roman" w:hAnsi="Times New Roman"/>
          <w:bCs/>
          <w:sz w:val="24"/>
          <w:szCs w:val="24"/>
        </w:rPr>
        <w:t xml:space="preserve">; </w:t>
      </w:r>
      <w:proofErr w:type="spellStart"/>
      <w:r w:rsidR="00E0706E"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аро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ветрозащитные пленки</w:t>
      </w:r>
      <w:r w:rsidR="00E0706E">
        <w:rPr>
          <w:rFonts w:ascii="Times New Roman" w:hAnsi="Times New Roman"/>
          <w:bCs/>
          <w:sz w:val="24"/>
          <w:szCs w:val="24"/>
        </w:rPr>
        <w:t>; ч</w:t>
      </w:r>
      <w:r>
        <w:rPr>
          <w:rFonts w:ascii="Times New Roman" w:hAnsi="Times New Roman"/>
          <w:bCs/>
          <w:sz w:val="24"/>
          <w:szCs w:val="24"/>
        </w:rPr>
        <w:t xml:space="preserve">ерновой пол – </w:t>
      </w:r>
      <w:r w:rsidR="00E0706E">
        <w:rPr>
          <w:rFonts w:ascii="Times New Roman" w:hAnsi="Times New Roman"/>
          <w:bCs/>
          <w:sz w:val="24"/>
          <w:szCs w:val="24"/>
        </w:rPr>
        <w:t>ф</w:t>
      </w:r>
      <w:r>
        <w:rPr>
          <w:rFonts w:ascii="Times New Roman" w:hAnsi="Times New Roman"/>
          <w:bCs/>
          <w:sz w:val="24"/>
          <w:szCs w:val="24"/>
        </w:rPr>
        <w:t>анера влагостойкая толщиной 15мм.</w:t>
      </w:r>
      <w:r w:rsidR="00E0706E">
        <w:rPr>
          <w:rFonts w:ascii="Times New Roman" w:hAnsi="Times New Roman"/>
          <w:bCs/>
          <w:sz w:val="24"/>
          <w:szCs w:val="24"/>
        </w:rPr>
        <w:t>; ч</w:t>
      </w:r>
      <w:r>
        <w:rPr>
          <w:rFonts w:ascii="Times New Roman" w:hAnsi="Times New Roman"/>
          <w:bCs/>
          <w:sz w:val="24"/>
          <w:szCs w:val="24"/>
        </w:rPr>
        <w:t xml:space="preserve">истовой пол – </w:t>
      </w:r>
      <w:r w:rsidR="00E0706E">
        <w:rPr>
          <w:rFonts w:ascii="Times New Roman" w:hAnsi="Times New Roman"/>
          <w:bCs/>
          <w:sz w:val="24"/>
          <w:szCs w:val="24"/>
        </w:rPr>
        <w:t>л</w:t>
      </w:r>
      <w:r>
        <w:rPr>
          <w:rFonts w:ascii="Times New Roman" w:hAnsi="Times New Roman"/>
          <w:bCs/>
          <w:sz w:val="24"/>
          <w:szCs w:val="24"/>
        </w:rPr>
        <w:t xml:space="preserve">инолеум </w:t>
      </w:r>
      <w:proofErr w:type="spellStart"/>
      <w:r>
        <w:rPr>
          <w:rFonts w:ascii="Times New Roman" w:hAnsi="Times New Roman"/>
          <w:bCs/>
          <w:sz w:val="24"/>
          <w:szCs w:val="24"/>
        </w:rPr>
        <w:t>полукомерческий</w:t>
      </w:r>
      <w:proofErr w:type="spellEnd"/>
      <w:r w:rsidR="00E0706E">
        <w:rPr>
          <w:rFonts w:ascii="Times New Roman" w:hAnsi="Times New Roman"/>
          <w:bCs/>
          <w:sz w:val="24"/>
          <w:szCs w:val="24"/>
        </w:rPr>
        <w:t>; ц</w:t>
      </w:r>
      <w:r>
        <w:rPr>
          <w:rFonts w:ascii="Times New Roman" w:hAnsi="Times New Roman"/>
          <w:sz w:val="24"/>
          <w:szCs w:val="24"/>
        </w:rPr>
        <w:t>вет напольного покрытия</w:t>
      </w:r>
      <w:r>
        <w:rPr>
          <w:rFonts w:ascii="Times New Roman" w:hAnsi="Times New Roman"/>
          <w:bCs/>
          <w:sz w:val="24"/>
          <w:szCs w:val="24"/>
        </w:rPr>
        <w:t xml:space="preserve"> серый.</w:t>
      </w:r>
    </w:p>
    <w:p w14:paraId="18F45025" w14:textId="36B5937F" w:rsidR="0089632C" w:rsidRDefault="005047B8">
      <w:pPr>
        <w:shd w:val="clear" w:color="auto" w:fill="FFFFFF"/>
        <w:tabs>
          <w:tab w:val="left" w:pos="85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Левая часть зоны павильона </w:t>
      </w:r>
      <w:r w:rsidR="00E0706E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теновая сэндвич панель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 Размер </w:t>
      </w:r>
      <w:r w:rsidR="000633CB">
        <w:rPr>
          <w:rFonts w:ascii="Times New Roman" w:hAnsi="Times New Roman"/>
          <w:bCs/>
          <w:sz w:val="24"/>
          <w:szCs w:val="24"/>
        </w:rPr>
        <w:t>(ширина, высота)</w:t>
      </w:r>
      <w:r>
        <w:rPr>
          <w:rFonts w:ascii="Times New Roman" w:hAnsi="Times New Roman"/>
          <w:bCs/>
          <w:sz w:val="24"/>
          <w:szCs w:val="24"/>
        </w:rPr>
        <w:t xml:space="preserve"> – 2120х2540.</w:t>
      </w:r>
    </w:p>
    <w:p w14:paraId="4C82C392" w14:textId="0612FF5E" w:rsidR="0089632C" w:rsidRDefault="005047B8" w:rsidP="008071CA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Закрытая правая торцевая часть. Размер </w:t>
      </w:r>
      <w:r w:rsidR="000633CB">
        <w:rPr>
          <w:rFonts w:ascii="Times New Roman" w:hAnsi="Times New Roman"/>
          <w:bCs/>
          <w:sz w:val="24"/>
          <w:szCs w:val="24"/>
        </w:rPr>
        <w:t>(ширина, высота)</w:t>
      </w:r>
      <w:r>
        <w:rPr>
          <w:rFonts w:ascii="Times New Roman" w:hAnsi="Times New Roman"/>
          <w:bCs/>
          <w:sz w:val="24"/>
          <w:szCs w:val="24"/>
        </w:rPr>
        <w:t>: 2350х2540мм.</w:t>
      </w:r>
      <w:r w:rsidR="008071C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Материал: </w:t>
      </w:r>
      <w:r w:rsidR="00E0706E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митация деревянного бруса из </w:t>
      </w:r>
      <w:proofErr w:type="spellStart"/>
      <w:r>
        <w:rPr>
          <w:rFonts w:ascii="Times New Roman" w:hAnsi="Times New Roman"/>
          <w:bCs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плиты, толщиной 3 мм. Шаг и высота 40х60 мм.</w:t>
      </w:r>
    </w:p>
    <w:p w14:paraId="605BC30A" w14:textId="0D79C9D3" w:rsidR="0089632C" w:rsidRPr="008071CA" w:rsidRDefault="005047B8" w:rsidP="008071C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Передняя часть павильона: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0706E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 xml:space="preserve">люминиевый </w:t>
      </w:r>
      <w:r w:rsidR="00E0706E"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 xml:space="preserve">итраж с дверью </w:t>
      </w:r>
      <w:r w:rsidR="000633CB">
        <w:rPr>
          <w:rFonts w:ascii="Times New Roman" w:hAnsi="Times New Roman"/>
          <w:bCs/>
          <w:sz w:val="24"/>
          <w:szCs w:val="24"/>
        </w:rPr>
        <w:t>(ширина, высота)</w:t>
      </w:r>
      <w:r>
        <w:rPr>
          <w:rFonts w:ascii="Times New Roman" w:hAnsi="Times New Roman"/>
          <w:bCs/>
          <w:sz w:val="24"/>
          <w:szCs w:val="24"/>
        </w:rPr>
        <w:t>: 4340х2540 мм – 1шт;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bCs/>
          <w:sz w:val="24"/>
          <w:szCs w:val="24"/>
        </w:rPr>
        <w:t xml:space="preserve">верь – не менее 900х2000 – 1шт. Цвет алюминиевого профиля –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7024.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Заполнение – </w:t>
      </w:r>
      <w:r w:rsidR="00E0706E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>теклопакет 32 мм. (</w:t>
      </w:r>
      <w:r w:rsidR="00E0706E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>наружи каленое стекло, а внутри обычное).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Цвет потолочного пространства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Облицовка внутренней части.</w:t>
      </w:r>
      <w:r>
        <w:rPr>
          <w:rFonts w:ascii="Times New Roman" w:hAnsi="Times New Roman"/>
          <w:bCs/>
          <w:sz w:val="24"/>
          <w:szCs w:val="24"/>
        </w:rPr>
        <w:t xml:space="preserve"> Сэндвич-панели, толщиной 100 мм. Цвет: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</w:t>
      </w:r>
    </w:p>
    <w:p w14:paraId="3B563F29" w14:textId="00E86B81" w:rsidR="0089632C" w:rsidRDefault="005047B8">
      <w:pPr>
        <w:spacing w:after="0" w:line="240" w:lineRule="auto"/>
        <w:ind w:left="-142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Скамья</w:t>
      </w:r>
      <w:r w:rsidR="00E0706E">
        <w:rPr>
          <w:rFonts w:ascii="Times New Roman" w:hAnsi="Times New Roman"/>
          <w:sz w:val="24"/>
          <w:szCs w:val="24"/>
        </w:rPr>
        <w:t>: н</w:t>
      </w:r>
      <w:r>
        <w:rPr>
          <w:rFonts w:ascii="Times New Roman" w:hAnsi="Times New Roman"/>
          <w:sz w:val="24"/>
          <w:szCs w:val="24"/>
        </w:rPr>
        <w:t xml:space="preserve">есущий </w:t>
      </w:r>
      <w:proofErr w:type="spellStart"/>
      <w:r>
        <w:rPr>
          <w:rFonts w:ascii="Times New Roman" w:hAnsi="Times New Roman"/>
          <w:sz w:val="24"/>
          <w:szCs w:val="24"/>
        </w:rPr>
        <w:t>металлокаркас</w:t>
      </w:r>
      <w:proofErr w:type="spellEnd"/>
      <w:r>
        <w:rPr>
          <w:rFonts w:ascii="Times New Roman" w:hAnsi="Times New Roman"/>
          <w:sz w:val="24"/>
          <w:szCs w:val="24"/>
        </w:rPr>
        <w:t xml:space="preserve"> скамьи изготавливается при помощи лазерного раскроя с последующей гибкой. Все детали собираются в единый каркас при помощи углекислотной сварки полуавтоматом.</w:t>
      </w:r>
      <w:r w:rsidR="00E070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Все несущие элементы нижнего каркаса скамьи изготавливаются из горячекатаной листовой стали, толщиной 2 мм. Крепление скамьи – 4 точках к основанию остановочного комплекса. Наличие поперечных </w:t>
      </w:r>
      <w:r>
        <w:rPr>
          <w:rFonts w:ascii="Times New Roman" w:hAnsi="Times New Roman"/>
          <w:sz w:val="24"/>
          <w:szCs w:val="24"/>
        </w:rPr>
        <w:lastRenderedPageBreak/>
        <w:t>разделительных элементов, которые не позволяют человеку разместиться на них лежа.</w:t>
      </w:r>
      <w:r>
        <w:rPr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Материал сиденья: </w:t>
      </w:r>
      <w:r w:rsidR="00E0706E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ревесно-полимерный композит (далее – ДПК)</w:t>
      </w:r>
      <w:r w:rsidR="00E0706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Габаритные размеры (</w:t>
      </w:r>
      <w:proofErr w:type="spellStart"/>
      <w:r>
        <w:rPr>
          <w:rFonts w:ascii="Times New Roman" w:hAnsi="Times New Roman"/>
          <w:bCs/>
          <w:sz w:val="24"/>
          <w:szCs w:val="24"/>
        </w:rPr>
        <w:t>ДхШ</w:t>
      </w:r>
      <w:proofErr w:type="spellEnd"/>
      <w:r>
        <w:rPr>
          <w:rFonts w:ascii="Times New Roman" w:hAnsi="Times New Roman"/>
          <w:bCs/>
          <w:sz w:val="24"/>
          <w:szCs w:val="24"/>
        </w:rPr>
        <w:t>), мм.1500х400 – 1шт; 3400х400 – 1шт.</w:t>
      </w:r>
    </w:p>
    <w:p w14:paraId="6D1B9A7F" w14:textId="5C1EA9F3" w:rsidR="0089632C" w:rsidRPr="008071CA" w:rsidRDefault="005047B8" w:rsidP="008071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вентиляции.</w:t>
      </w:r>
      <w:r>
        <w:rPr>
          <w:rFonts w:ascii="Times New Roman" w:hAnsi="Times New Roman"/>
          <w:bCs/>
          <w:sz w:val="24"/>
          <w:szCs w:val="24"/>
        </w:rPr>
        <w:t xml:space="preserve"> Естественная приточная через покрытие напольного пространства.</w:t>
      </w:r>
      <w:r w:rsidR="0023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Принудительная с помощью круглого канального вентилятора, диаметром 100 </w:t>
      </w:r>
      <w:proofErr w:type="spellStart"/>
      <w:r>
        <w:rPr>
          <w:rFonts w:ascii="Times New Roman" w:hAnsi="Times New Roman"/>
          <w:bCs/>
          <w:sz w:val="24"/>
          <w:szCs w:val="24"/>
        </w:rPr>
        <w:t>мм.</w:t>
      </w:r>
      <w:r>
        <w:rPr>
          <w:rFonts w:ascii="Times New Roman" w:hAnsi="Times New Roman"/>
          <w:sz w:val="24"/>
          <w:szCs w:val="24"/>
        </w:rPr>
        <w:t>Кондиционер</w:t>
      </w:r>
      <w:proofErr w:type="spellEnd"/>
      <w:r>
        <w:rPr>
          <w:rFonts w:ascii="Times New Roman" w:hAnsi="Times New Roman"/>
          <w:sz w:val="24"/>
          <w:szCs w:val="24"/>
        </w:rPr>
        <w:t xml:space="preserve"> с таймером включить/выключить</w:t>
      </w:r>
      <w:r>
        <w:rPr>
          <w:rFonts w:ascii="Times New Roman" w:hAnsi="Times New Roman"/>
          <w:bCs/>
          <w:sz w:val="24"/>
          <w:szCs w:val="24"/>
        </w:rPr>
        <w:t>.</w:t>
      </w:r>
      <w:r w:rsidR="0083064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Сплит-система. Защита от вандализма.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Панель с кнопкой вызова экстренных служб. Тревожная кнопка с передачей данных по выделенному каналу в Единую службу 112.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Дымовой пожарный извещатель.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USB-порт для подзарядки гаджетов.</w:t>
      </w:r>
      <w:r w:rsidR="008071CA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Информационное табло о прибытии общественного транспорта.</w:t>
      </w:r>
      <w:r w:rsidR="008071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Коммутационный шкаф.</w:t>
      </w:r>
    </w:p>
    <w:p w14:paraId="5702F5B1" w14:textId="77777777" w:rsidR="0089632C" w:rsidRDefault="008963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798755F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Открытая зона ожидания:</w:t>
      </w:r>
      <w:r>
        <w:rPr>
          <w:rFonts w:ascii="Times New Roman" w:hAnsi="Times New Roman"/>
          <w:sz w:val="24"/>
          <w:szCs w:val="24"/>
        </w:rPr>
        <w:t xml:space="preserve"> Габаритные размеры (</w:t>
      </w:r>
      <w:proofErr w:type="spellStart"/>
      <w:r>
        <w:rPr>
          <w:rFonts w:ascii="Times New Roman" w:hAnsi="Times New Roman"/>
          <w:sz w:val="24"/>
          <w:szCs w:val="24"/>
        </w:rPr>
        <w:t>ДхШхВ</w:t>
      </w:r>
      <w:proofErr w:type="spellEnd"/>
      <w:r>
        <w:rPr>
          <w:rFonts w:ascii="Times New Roman" w:hAnsi="Times New Roman"/>
          <w:sz w:val="24"/>
          <w:szCs w:val="24"/>
        </w:rPr>
        <w:t>), мм.</w:t>
      </w:r>
      <w:r>
        <w:rPr>
          <w:rFonts w:ascii="Times New Roman" w:hAnsi="Times New Roman"/>
          <w:bCs/>
          <w:sz w:val="24"/>
          <w:szCs w:val="24"/>
        </w:rPr>
        <w:t xml:space="preserve"> 4500х1680х2400.</w:t>
      </w:r>
    </w:p>
    <w:p w14:paraId="1EDB90D6" w14:textId="22683F4D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напольного покрытия.</w:t>
      </w:r>
      <w:r>
        <w:rPr>
          <w:rFonts w:ascii="Times New Roman" w:hAnsi="Times New Roman"/>
          <w:bCs/>
          <w:sz w:val="24"/>
          <w:szCs w:val="24"/>
        </w:rPr>
        <w:t xml:space="preserve"> Доска (шовная) из древесно-полимерный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композит;ц</w:t>
      </w:r>
      <w:r>
        <w:rPr>
          <w:rFonts w:ascii="Times New Roman" w:hAnsi="Times New Roman"/>
          <w:sz w:val="24"/>
          <w:szCs w:val="24"/>
        </w:rPr>
        <w:t>вет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напольного покрытия</w:t>
      </w:r>
      <w:r>
        <w:rPr>
          <w:rFonts w:ascii="Times New Roman" w:hAnsi="Times New Roman"/>
          <w:bCs/>
          <w:sz w:val="24"/>
          <w:szCs w:val="24"/>
        </w:rPr>
        <w:t xml:space="preserve"> серый. </w:t>
      </w:r>
      <w:r>
        <w:rPr>
          <w:rFonts w:ascii="Times New Roman" w:hAnsi="Times New Roman"/>
          <w:sz w:val="24"/>
          <w:szCs w:val="24"/>
        </w:rPr>
        <w:t>Материал облицовки потолочного пространства под фризом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372E5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люмокомпозитные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кассеты, толщиной не менее 20 мм</w:t>
      </w:r>
      <w:r w:rsidR="002372E5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, толщиной 3 мм. </w:t>
      </w:r>
      <w:r>
        <w:rPr>
          <w:rFonts w:ascii="Times New Roman" w:hAnsi="Times New Roman"/>
          <w:sz w:val="24"/>
          <w:szCs w:val="24"/>
        </w:rPr>
        <w:t>Цвет потолочного пространства: б</w:t>
      </w:r>
      <w:r>
        <w:rPr>
          <w:rFonts w:ascii="Times New Roman" w:hAnsi="Times New Roman"/>
          <w:bCs/>
          <w:sz w:val="24"/>
          <w:szCs w:val="24"/>
        </w:rPr>
        <w:t xml:space="preserve">ежевый. </w:t>
      </w:r>
      <w:r>
        <w:rPr>
          <w:rFonts w:ascii="Times New Roman" w:hAnsi="Times New Roman"/>
          <w:sz w:val="24"/>
          <w:szCs w:val="24"/>
        </w:rPr>
        <w:t>Материал облицовки колонны в торцевой части открытой зоны ожидания</w:t>
      </w:r>
      <w:r w:rsidR="002372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Имитация деревянного бруса из </w:t>
      </w:r>
      <w:proofErr w:type="spellStart"/>
      <w:r>
        <w:rPr>
          <w:rFonts w:ascii="Times New Roman" w:hAnsi="Times New Roman"/>
          <w:bCs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плиты, толщиной 3 мм.</w:t>
      </w:r>
      <w:r w:rsidR="0023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Шаг и высота 40х50 мм.</w:t>
      </w:r>
    </w:p>
    <w:p w14:paraId="6850149E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пандуса для маломобильных групп населения, урны, светодиодных светильников, </w:t>
      </w:r>
      <w:r>
        <w:rPr>
          <w:rFonts w:ascii="Times New Roman" w:hAnsi="Times New Roman"/>
          <w:bCs/>
          <w:sz w:val="24"/>
          <w:szCs w:val="24"/>
        </w:rPr>
        <w:t>коммутационного шкафа</w:t>
      </w:r>
      <w:r>
        <w:rPr>
          <w:rFonts w:ascii="Times New Roman" w:hAnsi="Times New Roman"/>
          <w:sz w:val="24"/>
          <w:szCs w:val="24"/>
        </w:rPr>
        <w:t>.</w:t>
      </w:r>
    </w:p>
    <w:p w14:paraId="6333D80C" w14:textId="531DC12F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Скамья: </w:t>
      </w:r>
      <w:r w:rsidR="002372E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 xml:space="preserve">есущий </w:t>
      </w:r>
      <w:proofErr w:type="spellStart"/>
      <w:r>
        <w:rPr>
          <w:rFonts w:ascii="Times New Roman" w:hAnsi="Times New Roman"/>
          <w:bCs/>
          <w:sz w:val="24"/>
          <w:szCs w:val="24"/>
        </w:rPr>
        <w:t>металлокаркас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скамьи изготавливается при помощи лазерного раскроя с последующей гибкой. Все детали собираются в единый каркас при помощи углекислотной сварки полуавтоматом.</w:t>
      </w:r>
      <w:r w:rsidR="0023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Все несущие элементы нижнего каркаса скамьи изготавливаются из горячекатаной листовой стали, толщиной 3 мм.</w:t>
      </w:r>
      <w:r w:rsidR="0023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Крепление скамьи– 4 точках к основанию остановочного комплекса.</w:t>
      </w:r>
      <w:r w:rsidR="0023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Сидение из древесно-полимерного композита (далее – ДПК). Торцевые заглушки досок из </w:t>
      </w:r>
      <w:r w:rsidR="002372E5">
        <w:rPr>
          <w:rFonts w:ascii="Times New Roman" w:hAnsi="Times New Roman"/>
          <w:bCs/>
          <w:sz w:val="24"/>
          <w:szCs w:val="24"/>
        </w:rPr>
        <w:t>ДПК</w:t>
      </w:r>
      <w:r>
        <w:rPr>
          <w:rFonts w:ascii="Times New Roman" w:hAnsi="Times New Roman"/>
          <w:bCs/>
          <w:sz w:val="24"/>
          <w:szCs w:val="24"/>
        </w:rPr>
        <w:t xml:space="preserve"> не имеют цветового различия с основным цветом досок.</w:t>
      </w:r>
      <w:r w:rsidR="002372E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Наличие поперечных разделительных элементов, которые не позволяют человеку разместиться на них лежа. Габаритные размеры (</w:t>
      </w:r>
      <w:proofErr w:type="spellStart"/>
      <w:r>
        <w:rPr>
          <w:rFonts w:ascii="Times New Roman" w:hAnsi="Times New Roman"/>
          <w:bCs/>
          <w:sz w:val="24"/>
          <w:szCs w:val="24"/>
        </w:rPr>
        <w:t>ДхШ</w:t>
      </w:r>
      <w:proofErr w:type="spellEnd"/>
      <w:r>
        <w:rPr>
          <w:rFonts w:ascii="Times New Roman" w:hAnsi="Times New Roman"/>
          <w:bCs/>
          <w:sz w:val="24"/>
          <w:szCs w:val="24"/>
        </w:rPr>
        <w:t>), мм.1500х400 – 1шт, 2950х400 – 1шт.</w:t>
      </w:r>
    </w:p>
    <w:p w14:paraId="56F43EB7" w14:textId="4D80BBC4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Информационный «карниз» с названием остановки общественного транспорта </w:t>
      </w:r>
      <w:r w:rsidR="002372E5">
        <w:rPr>
          <w:rFonts w:ascii="Times New Roman" w:hAnsi="Times New Roman"/>
          <w:sz w:val="24"/>
          <w:szCs w:val="24"/>
        </w:rPr>
        <w:t xml:space="preserve">оформляется </w:t>
      </w:r>
      <w:r>
        <w:rPr>
          <w:rFonts w:ascii="Times New Roman" w:hAnsi="Times New Roman"/>
          <w:sz w:val="24"/>
          <w:szCs w:val="24"/>
        </w:rPr>
        <w:t>на русском и башкирском языках</w:t>
      </w:r>
      <w:r w:rsidR="002372E5">
        <w:rPr>
          <w:rFonts w:ascii="Times New Roman" w:hAnsi="Times New Roman"/>
          <w:sz w:val="24"/>
          <w:szCs w:val="24"/>
        </w:rPr>
        <w:t xml:space="preserve"> должен быть в</w:t>
      </w:r>
      <w:r>
        <w:rPr>
          <w:rFonts w:ascii="Times New Roman" w:hAnsi="Times New Roman"/>
          <w:sz w:val="24"/>
          <w:szCs w:val="24"/>
        </w:rPr>
        <w:t xml:space="preserve">ыполнен в виде </w:t>
      </w:r>
      <w:r w:rsidR="00E64402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екламного экран</w:t>
      </w:r>
      <w:r w:rsidR="00E6440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  <w:lang w:val="en-US"/>
        </w:rPr>
        <w:t>RGB</w:t>
      </w:r>
      <w:r>
        <w:rPr>
          <w:rFonts w:ascii="Times New Roman" w:hAnsi="Times New Roman"/>
          <w:sz w:val="24"/>
          <w:szCs w:val="24"/>
        </w:rPr>
        <w:t xml:space="preserve"> панелей с шагом не более П6.</w:t>
      </w:r>
    </w:p>
    <w:p w14:paraId="7316E412" w14:textId="77777777" w:rsidR="0089632C" w:rsidRDefault="0089632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50386E77" w14:textId="74274D45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1" w:name="_Hlk202516525"/>
      <w:r>
        <w:rPr>
          <w:rFonts w:ascii="Times New Roman" w:hAnsi="Times New Roman"/>
          <w:b/>
          <w:sz w:val="24"/>
          <w:szCs w:val="24"/>
        </w:rPr>
        <w:t>Технические требования</w:t>
      </w:r>
      <w:r>
        <w:rPr>
          <w:rFonts w:ascii="Times New Roman" w:hAnsi="Times New Roman"/>
          <w:bCs/>
          <w:sz w:val="24"/>
          <w:szCs w:val="24"/>
        </w:rPr>
        <w:t xml:space="preserve"> по установке </w:t>
      </w:r>
      <w:r w:rsidR="00E64402">
        <w:rPr>
          <w:rFonts w:ascii="Times New Roman" w:hAnsi="Times New Roman"/>
          <w:bCs/>
          <w:sz w:val="24"/>
          <w:szCs w:val="24"/>
        </w:rPr>
        <w:t>ТОК</w:t>
      </w:r>
      <w:r>
        <w:rPr>
          <w:rFonts w:ascii="Times New Roman" w:hAnsi="Times New Roman"/>
          <w:bCs/>
          <w:sz w:val="24"/>
          <w:szCs w:val="24"/>
        </w:rPr>
        <w:t xml:space="preserve"> закрытого типа с функцией обогрева стекла на остановке общественного транспорта улично-дорожной сети:</w:t>
      </w:r>
    </w:p>
    <w:p w14:paraId="032C7E78" w14:textId="70A14960" w:rsidR="0089632C" w:rsidRDefault="005047B8" w:rsidP="00E6440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Конструкция </w:t>
      </w:r>
      <w:r w:rsidR="00E64402">
        <w:rPr>
          <w:rFonts w:ascii="Times New Roman" w:hAnsi="Times New Roman"/>
          <w:bCs/>
          <w:sz w:val="24"/>
          <w:szCs w:val="24"/>
        </w:rPr>
        <w:t>ТОК</w:t>
      </w:r>
      <w:r>
        <w:rPr>
          <w:rFonts w:ascii="Times New Roman" w:hAnsi="Times New Roman"/>
          <w:bCs/>
          <w:sz w:val="24"/>
          <w:szCs w:val="24"/>
        </w:rPr>
        <w:t xml:space="preserve"> обеспечивает возможность его перемещения без соразмерного ущерба. Все металлические конструкции окрашиваются на заводе изготовителе</w:t>
      </w:r>
      <w:r w:rsidR="00E64402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сборно-разборная без применения сварки при монтаже.</w:t>
      </w:r>
      <w:r w:rsidR="00E64402">
        <w:rPr>
          <w:rFonts w:ascii="Times New Roman" w:hAnsi="Times New Roman"/>
          <w:bCs/>
          <w:sz w:val="24"/>
          <w:szCs w:val="24"/>
        </w:rPr>
        <w:t xml:space="preserve"> В ТОК</w:t>
      </w:r>
      <w:r>
        <w:rPr>
          <w:rFonts w:ascii="Times New Roman" w:hAnsi="Times New Roman"/>
          <w:bCs/>
          <w:sz w:val="24"/>
          <w:szCs w:val="24"/>
        </w:rPr>
        <w:t xml:space="preserve"> предусмотрено устройство стационарного электрического освещения.</w:t>
      </w:r>
    </w:p>
    <w:p w14:paraId="5CFC6495" w14:textId="7CB0B5EF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Задняя часть </w:t>
      </w:r>
      <w:r w:rsidR="00E64402">
        <w:rPr>
          <w:rFonts w:ascii="Times New Roman" w:hAnsi="Times New Roman"/>
          <w:bCs/>
          <w:sz w:val="24"/>
          <w:szCs w:val="24"/>
        </w:rPr>
        <w:t>ТОК</w:t>
      </w:r>
      <w:r>
        <w:rPr>
          <w:rFonts w:ascii="Times New Roman" w:hAnsi="Times New Roman"/>
          <w:bCs/>
          <w:sz w:val="24"/>
          <w:szCs w:val="24"/>
        </w:rPr>
        <w:t xml:space="preserve"> защищена от размещения несанкционированных рекламных объявлений.</w:t>
      </w:r>
    </w:p>
    <w:p w14:paraId="2865D911" w14:textId="462AB1BD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оборудования диспетчерской связи и видеонаблюдения </w:t>
      </w:r>
      <w:r w:rsidR="00E64402">
        <w:rPr>
          <w:rFonts w:ascii="Times New Roman" w:hAnsi="Times New Roman"/>
          <w:bCs/>
          <w:sz w:val="24"/>
          <w:szCs w:val="24"/>
        </w:rPr>
        <w:t xml:space="preserve">должен быть </w:t>
      </w:r>
      <w:r>
        <w:rPr>
          <w:rFonts w:ascii="Times New Roman" w:hAnsi="Times New Roman"/>
          <w:bCs/>
          <w:sz w:val="24"/>
          <w:szCs w:val="24"/>
        </w:rPr>
        <w:t xml:space="preserve">предусмотрен источник бесперебойного питания. </w:t>
      </w:r>
    </w:p>
    <w:p w14:paraId="664520A3" w14:textId="47A212CA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Размещение наружных видеокамер </w:t>
      </w:r>
      <w:r w:rsidR="00E64402">
        <w:rPr>
          <w:rFonts w:ascii="Times New Roman" w:hAnsi="Times New Roman"/>
          <w:bCs/>
          <w:sz w:val="24"/>
          <w:szCs w:val="24"/>
        </w:rPr>
        <w:t xml:space="preserve">должно быть </w:t>
      </w:r>
      <w:r>
        <w:rPr>
          <w:rFonts w:ascii="Times New Roman" w:hAnsi="Times New Roman"/>
          <w:bCs/>
          <w:sz w:val="24"/>
          <w:szCs w:val="24"/>
        </w:rPr>
        <w:t xml:space="preserve">предусмотрено в местах недоступных для демонтажа. Камеры, объектив: 2.8-12 мм, угол обзора по горизонтали 31°-110°, по вертикали 18°-58°, по диагонали 36°-136°, чувствительность (цветное изображение) 1,5 </w:t>
      </w:r>
      <w:proofErr w:type="spellStart"/>
      <w:r>
        <w:rPr>
          <w:rFonts w:ascii="Times New Roman" w:hAnsi="Times New Roman"/>
          <w:bCs/>
          <w:sz w:val="24"/>
          <w:szCs w:val="24"/>
        </w:rPr>
        <w:t>лк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чувствительность (черно-белое изображение) 0.0015 </w:t>
      </w:r>
      <w:proofErr w:type="spellStart"/>
      <w:r>
        <w:rPr>
          <w:rFonts w:ascii="Times New Roman" w:hAnsi="Times New Roman"/>
          <w:bCs/>
          <w:sz w:val="24"/>
          <w:szCs w:val="24"/>
        </w:rPr>
        <w:t>лк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 ИК-подсветкой.</w:t>
      </w:r>
    </w:p>
    <w:p w14:paraId="050207A7" w14:textId="23D9D69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Наружные камеры </w:t>
      </w:r>
      <w:r w:rsidR="00E64402">
        <w:rPr>
          <w:rFonts w:ascii="Times New Roman" w:hAnsi="Times New Roman"/>
          <w:bCs/>
          <w:sz w:val="24"/>
          <w:szCs w:val="24"/>
        </w:rPr>
        <w:t xml:space="preserve">должны быть </w:t>
      </w:r>
      <w:r>
        <w:rPr>
          <w:rFonts w:ascii="Times New Roman" w:hAnsi="Times New Roman"/>
          <w:bCs/>
          <w:sz w:val="24"/>
          <w:szCs w:val="24"/>
        </w:rPr>
        <w:t xml:space="preserve">во влагозащитном обогреваемом корпусе. </w:t>
      </w:r>
    </w:p>
    <w:p w14:paraId="39EC3D80" w14:textId="1A7F9218" w:rsidR="0089632C" w:rsidRDefault="00E6440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Необход</w:t>
      </w:r>
      <w:r w:rsidR="00D23432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мо </w:t>
      </w:r>
      <w:r w:rsidR="005047B8">
        <w:rPr>
          <w:rFonts w:ascii="Times New Roman" w:hAnsi="Times New Roman"/>
          <w:bCs/>
          <w:sz w:val="24"/>
          <w:szCs w:val="24"/>
        </w:rPr>
        <w:t xml:space="preserve"> наличие</w:t>
      </w:r>
      <w:proofErr w:type="gramEnd"/>
      <w:r w:rsidR="005047B8">
        <w:rPr>
          <w:rFonts w:ascii="Times New Roman" w:hAnsi="Times New Roman"/>
          <w:bCs/>
          <w:sz w:val="24"/>
          <w:szCs w:val="24"/>
        </w:rPr>
        <w:t xml:space="preserve"> схем подключения электричества к </w:t>
      </w:r>
      <w:r>
        <w:rPr>
          <w:rFonts w:ascii="Times New Roman" w:hAnsi="Times New Roman"/>
          <w:bCs/>
          <w:sz w:val="24"/>
          <w:szCs w:val="24"/>
        </w:rPr>
        <w:t xml:space="preserve">ТОК и </w:t>
      </w:r>
      <w:r w:rsidR="005047B8">
        <w:rPr>
          <w:rFonts w:ascii="Times New Roman" w:hAnsi="Times New Roman"/>
          <w:bCs/>
          <w:sz w:val="24"/>
          <w:szCs w:val="24"/>
        </w:rPr>
        <w:t>схем</w:t>
      </w:r>
      <w:r>
        <w:rPr>
          <w:rFonts w:ascii="Times New Roman" w:hAnsi="Times New Roman"/>
          <w:bCs/>
          <w:sz w:val="24"/>
          <w:szCs w:val="24"/>
        </w:rPr>
        <w:t>ы</w:t>
      </w:r>
      <w:r w:rsidR="005047B8">
        <w:rPr>
          <w:rFonts w:ascii="Times New Roman" w:hAnsi="Times New Roman"/>
          <w:bCs/>
          <w:sz w:val="24"/>
          <w:szCs w:val="24"/>
        </w:rPr>
        <w:t xml:space="preserve"> электропроводки </w:t>
      </w:r>
      <w:r>
        <w:rPr>
          <w:rFonts w:ascii="Times New Roman" w:hAnsi="Times New Roman"/>
          <w:bCs/>
          <w:sz w:val="24"/>
          <w:szCs w:val="24"/>
        </w:rPr>
        <w:t>ТОК.</w:t>
      </w:r>
    </w:p>
    <w:bookmarkEnd w:id="1"/>
    <w:bookmarkEnd w:id="0"/>
    <w:p w14:paraId="092FC82E" w14:textId="71095B0A" w:rsidR="0089632C" w:rsidRDefault="0089632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0EF68639" w14:textId="07AF2E77" w:rsidR="0048024C" w:rsidRDefault="0048024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669645F9" w14:textId="2E074AE2" w:rsidR="0048024C" w:rsidRDefault="0048024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68D08961" w14:textId="233340CE" w:rsidR="0048024C" w:rsidRDefault="0048024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0049EE44" w14:textId="77777777" w:rsidR="0048024C" w:rsidRDefault="0048024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0DEE6E9F" w14:textId="77777777" w:rsidR="0089632C" w:rsidRDefault="005047B8">
      <w:pPr>
        <w:pStyle w:val="ConsPlusNormal"/>
        <w:jc w:val="center"/>
        <w:rPr>
          <w:b/>
        </w:rPr>
      </w:pPr>
      <w:r>
        <w:rPr>
          <w:b/>
        </w:rPr>
        <w:lastRenderedPageBreak/>
        <w:t>Техническое задание</w:t>
      </w:r>
    </w:p>
    <w:p w14:paraId="0F16924C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Право заключения </w:t>
      </w:r>
      <w:proofErr w:type="gramStart"/>
      <w:r>
        <w:rPr>
          <w:rFonts w:ascii="Times New Roman" w:hAnsi="Times New Roman"/>
          <w:b/>
          <w:sz w:val="24"/>
          <w:szCs w:val="24"/>
        </w:rPr>
        <w:t>договора  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размещение нестационарных торговых на территории </w:t>
      </w:r>
    </w:p>
    <w:p w14:paraId="6FF71A7D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город Стерлитамак Республики Башкортостан</w:t>
      </w:r>
    </w:p>
    <w:p w14:paraId="75C0260B" w14:textId="77777777" w:rsidR="0089632C" w:rsidRDefault="00896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805EEB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№2</w:t>
      </w: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880"/>
        <w:gridCol w:w="5477"/>
        <w:gridCol w:w="1559"/>
        <w:gridCol w:w="1418"/>
        <w:gridCol w:w="1418"/>
      </w:tblGrid>
      <w:tr w:rsidR="0089632C" w14:paraId="3E9A9ED7" w14:textId="77777777">
        <w:tc>
          <w:tcPr>
            <w:tcW w:w="808" w:type="dxa"/>
          </w:tcPr>
          <w:p w14:paraId="42C63F0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880" w:type="dxa"/>
          </w:tcPr>
          <w:p w14:paraId="4A6BD6D7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 </w:t>
            </w:r>
          </w:p>
          <w:p w14:paraId="261DC8E7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</w:t>
            </w:r>
          </w:p>
        </w:tc>
        <w:tc>
          <w:tcPr>
            <w:tcW w:w="5477" w:type="dxa"/>
          </w:tcPr>
          <w:p w14:paraId="5FB114BE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14:paraId="27759A29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14:paraId="65A7E844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Начальная стоимость лота (руб.)</w:t>
            </w:r>
          </w:p>
        </w:tc>
        <w:tc>
          <w:tcPr>
            <w:tcW w:w="1418" w:type="dxa"/>
          </w:tcPr>
          <w:p w14:paraId="75865C94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5 %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632C" w14:paraId="287A6E47" w14:textId="77777777">
        <w:trPr>
          <w:trHeight w:val="2626"/>
        </w:trPr>
        <w:tc>
          <w:tcPr>
            <w:tcW w:w="808" w:type="dxa"/>
          </w:tcPr>
          <w:p w14:paraId="4CCC685C" w14:textId="77777777" w:rsidR="0089632C" w:rsidRDefault="005047B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4880" w:type="dxa"/>
          </w:tcPr>
          <w:p w14:paraId="58CC6B7C" w14:textId="77777777" w:rsidR="0089632C" w:rsidRDefault="005047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F51C806" wp14:editId="0BB151CB">
                      <wp:simplePos x="0" y="0"/>
                      <wp:positionH relativeFrom="column">
                        <wp:posOffset>1303655</wp:posOffset>
                      </wp:positionH>
                      <wp:positionV relativeFrom="paragraph">
                        <wp:posOffset>601980</wp:posOffset>
                      </wp:positionV>
                      <wp:extent cx="107950" cy="107950"/>
                      <wp:effectExtent l="0" t="0" r="25400" b="25400"/>
                      <wp:wrapNone/>
                      <wp:docPr id="7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4D6D95D" id="Oval 390" o:spid="_x0000_s1026" style="position:absolute;margin-left:102.65pt;margin-top:47.4pt;width:8.5pt;height:8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" fillcolor="black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6C9B7C0" wp14:editId="739B1F62">
                  <wp:extent cx="3066415" cy="1657985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415" cy="1657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7" w:type="dxa"/>
          </w:tcPr>
          <w:p w14:paraId="35445AA0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расположение объекта:</w:t>
            </w:r>
          </w:p>
          <w:p w14:paraId="1A557927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14:paraId="5C159C84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ул. Коммунистическая, ост. «Поликлиника СК» (западная сторона)</w:t>
            </w:r>
          </w:p>
          <w:p w14:paraId="44225B81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51D3EC0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объекта:</w:t>
            </w:r>
          </w:p>
          <w:p w14:paraId="7DFD3240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Торгово-остановочный комплекс</w:t>
            </w:r>
          </w:p>
          <w:p w14:paraId="757DADAB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продовольственная группа</w:t>
            </w:r>
          </w:p>
          <w:p w14:paraId="717C7307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35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</w:p>
          <w:p w14:paraId="4E55C1C3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F7372C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1418" w:type="dxa"/>
          </w:tcPr>
          <w:p w14:paraId="090C6AF4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388686,82</w:t>
            </w:r>
          </w:p>
        </w:tc>
        <w:tc>
          <w:tcPr>
            <w:tcW w:w="1418" w:type="dxa"/>
          </w:tcPr>
          <w:p w14:paraId="3C6FCF8F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19434,34</w:t>
            </w:r>
          </w:p>
        </w:tc>
      </w:tr>
    </w:tbl>
    <w:p w14:paraId="7BE55EA6" w14:textId="77777777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96D03BD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</w:t>
      </w:r>
    </w:p>
    <w:p w14:paraId="56351FD5" w14:textId="77777777" w:rsidR="0089632C" w:rsidRDefault="005047B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технические характеристики нестационарного торгового объекта, предлагаемого к размещению.</w:t>
      </w:r>
    </w:p>
    <w:p w14:paraId="4F1314BB" w14:textId="77777777" w:rsidR="0089632C" w:rsidRDefault="00896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0F286B" w14:textId="77777777" w:rsidR="0089632C" w:rsidRDefault="005047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Торгово-остановочный комплекс (ТОК) - нестационарный торговый объект, размещенный на остановочных пунктах общественного пассажирского транспорта, состоящий из двух павильонов, конструктивно объединенных и выполненных в едином архитектурно-художественном решении с остановочным навесом.</w:t>
      </w:r>
    </w:p>
    <w:p w14:paraId="228E6C96" w14:textId="77777777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проектной документации нестационарного торгового объекта необходимо отразить современные тенденции в развитии нестационарной торговли, увязать по цветовому решению и стилистике с окружающей застройкой. Возможно рассмотрение соответствия вариантов цветового решения нестационарного торгового объекта цветовой гамме остановочного навеса. К размещению предлагается ТОК закрытого и открытого типа ожидания.</w:t>
      </w:r>
    </w:p>
    <w:p w14:paraId="4CE8768E" w14:textId="642E896A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Общее описание ТОК</w:t>
      </w:r>
      <w:r>
        <w:rPr>
          <w:rFonts w:ascii="Times New Roman" w:hAnsi="Times New Roman"/>
          <w:sz w:val="24"/>
          <w:szCs w:val="24"/>
        </w:rPr>
        <w:t xml:space="preserve">: конструкция сборно-разборная без применения сварки при монтаже, металлические конструкции окрашиваются на заводе изготовителе, </w:t>
      </w:r>
      <w:r w:rsidR="00800D1A">
        <w:rPr>
          <w:rFonts w:ascii="Times New Roman" w:hAnsi="Times New Roman"/>
          <w:sz w:val="24"/>
          <w:szCs w:val="24"/>
        </w:rPr>
        <w:t>обеспечивающая</w:t>
      </w:r>
      <w:r>
        <w:rPr>
          <w:rFonts w:ascii="Times New Roman" w:hAnsi="Times New Roman"/>
          <w:sz w:val="24"/>
          <w:szCs w:val="24"/>
        </w:rPr>
        <w:t xml:space="preserve"> защиту от шума, непогоды (осадков, ветра). Все несущие элементы верхнего и нижнего каркасов </w:t>
      </w:r>
      <w:r w:rsidR="00800D1A">
        <w:rPr>
          <w:rFonts w:ascii="Times New Roman" w:hAnsi="Times New Roman"/>
          <w:sz w:val="24"/>
          <w:szCs w:val="24"/>
        </w:rPr>
        <w:t xml:space="preserve">ТОК </w:t>
      </w:r>
      <w:r>
        <w:rPr>
          <w:rFonts w:ascii="Times New Roman" w:hAnsi="Times New Roman"/>
          <w:sz w:val="24"/>
          <w:szCs w:val="24"/>
        </w:rPr>
        <w:t>изготавливаются из профильной трубы 100х50х3, 100х100х3 и листовой стали толщиной 3мм и 6мм (в зависимости от загруженности данного элемента).</w:t>
      </w:r>
    </w:p>
    <w:p w14:paraId="0D190B0B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монтажа: бетонирование. Конструкция ТОК обеспечивает возможность его перемещения без соразмерного ущерба.</w:t>
      </w:r>
    </w:p>
    <w:p w14:paraId="14C9563A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Габаритные размеры ТОК по выступающей части (</w:t>
      </w:r>
      <w:proofErr w:type="spellStart"/>
      <w:r>
        <w:rPr>
          <w:rFonts w:ascii="Times New Roman" w:hAnsi="Times New Roman"/>
          <w:sz w:val="24"/>
          <w:szCs w:val="24"/>
        </w:rPr>
        <w:t>ДхШ</w:t>
      </w:r>
      <w:proofErr w:type="spellEnd"/>
      <w:r>
        <w:rPr>
          <w:rFonts w:ascii="Times New Roman" w:hAnsi="Times New Roman"/>
          <w:sz w:val="24"/>
          <w:szCs w:val="24"/>
        </w:rPr>
        <w:t>), мм - 8750х4030.</w:t>
      </w:r>
    </w:p>
    <w:p w14:paraId="4142F028" w14:textId="1C19593D" w:rsidR="0089632C" w:rsidRDefault="005047B8" w:rsidP="00800D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Основание: Подготовительные работы перед производством монтажных работ по установке </w:t>
      </w:r>
      <w:r w:rsidR="00800D1A">
        <w:rPr>
          <w:rFonts w:ascii="Times New Roman" w:hAnsi="Times New Roman"/>
          <w:sz w:val="24"/>
          <w:szCs w:val="24"/>
        </w:rPr>
        <w:t>ТОК</w:t>
      </w:r>
      <w:r>
        <w:rPr>
          <w:rFonts w:ascii="Times New Roman" w:hAnsi="Times New Roman"/>
          <w:sz w:val="24"/>
          <w:szCs w:val="24"/>
        </w:rPr>
        <w:t xml:space="preserve"> осуществляется за счет средств </w:t>
      </w:r>
      <w:r w:rsidR="00800D1A">
        <w:rPr>
          <w:rFonts w:ascii="Times New Roman" w:hAnsi="Times New Roman"/>
          <w:sz w:val="24"/>
          <w:szCs w:val="24"/>
        </w:rPr>
        <w:t>хозяйствующего субъекта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814FB69" w14:textId="67E822F9" w:rsidR="0089632C" w:rsidRDefault="005047B8" w:rsidP="00800D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Крыша всего ТОК состоит из: несущего пространственного </w:t>
      </w:r>
      <w:proofErr w:type="spellStart"/>
      <w:r>
        <w:rPr>
          <w:rFonts w:ascii="Times New Roman" w:hAnsi="Times New Roman"/>
          <w:sz w:val="24"/>
          <w:szCs w:val="24"/>
        </w:rPr>
        <w:t>металлокаркаса</w:t>
      </w:r>
      <w:proofErr w:type="spellEnd"/>
      <w:r>
        <w:rPr>
          <w:rFonts w:ascii="Times New Roman" w:hAnsi="Times New Roman"/>
          <w:sz w:val="24"/>
          <w:szCs w:val="24"/>
        </w:rPr>
        <w:t xml:space="preserve">, изготовленного из стальной профильной трубы толщиной 3мм и 6мм и профильных труб (в зависимости от загруженности данного элемента), стеновых сэндвич – панелей, толщиной 100 мм, </w:t>
      </w:r>
      <w:proofErr w:type="spellStart"/>
      <w:r>
        <w:rPr>
          <w:rFonts w:ascii="Times New Roman" w:hAnsi="Times New Roman"/>
          <w:sz w:val="24"/>
          <w:szCs w:val="24"/>
        </w:rPr>
        <w:t>ппрофнастила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lastRenderedPageBreak/>
        <w:t xml:space="preserve">фриз – </w:t>
      </w:r>
      <w:r w:rsidR="00800D1A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кран из RGB панелей с шагом не более П6. Потолок</w:t>
      </w:r>
      <w:r w:rsidR="00800D1A">
        <w:rPr>
          <w:rFonts w:ascii="Times New Roman" w:hAnsi="Times New Roman"/>
          <w:sz w:val="24"/>
          <w:szCs w:val="24"/>
        </w:rPr>
        <w:t xml:space="preserve"> должен быть </w:t>
      </w:r>
      <w:r>
        <w:rPr>
          <w:rFonts w:ascii="Times New Roman" w:hAnsi="Times New Roman"/>
          <w:sz w:val="24"/>
          <w:szCs w:val="24"/>
        </w:rPr>
        <w:t>из алюминиевых композитных панелей, толщиной 3 мм- встроенного освещения.</w:t>
      </w:r>
    </w:p>
    <w:p w14:paraId="57FDE1D4" w14:textId="77777777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Водоотведение.</w:t>
      </w:r>
      <w:r>
        <w:rPr>
          <w:rFonts w:ascii="Times New Roman" w:hAnsi="Times New Roman"/>
          <w:bCs/>
          <w:spacing w:val="1"/>
          <w:sz w:val="24"/>
          <w:szCs w:val="24"/>
        </w:rPr>
        <w:t xml:space="preserve"> Наличие в тыльной части фриза желоба и не менее 3 водостоков, расположенных вертикально, вдоль стены ТОК.</w:t>
      </w:r>
    </w:p>
    <w:p w14:paraId="41CD776E" w14:textId="77777777" w:rsidR="0089632C" w:rsidRDefault="008963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6B82A5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Закрытая зона торговая: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Габаритные размеры (</w:t>
      </w:r>
      <w:proofErr w:type="spellStart"/>
      <w:r>
        <w:rPr>
          <w:rFonts w:ascii="Times New Roman" w:hAnsi="Times New Roman"/>
          <w:sz w:val="24"/>
          <w:szCs w:val="24"/>
        </w:rPr>
        <w:t>ДхШхВ</w:t>
      </w:r>
      <w:proofErr w:type="spellEnd"/>
      <w:r>
        <w:rPr>
          <w:rFonts w:ascii="Times New Roman" w:hAnsi="Times New Roman"/>
          <w:sz w:val="24"/>
          <w:szCs w:val="24"/>
        </w:rPr>
        <w:t>), мм 5000х4000х3000.</w:t>
      </w:r>
    </w:p>
    <w:p w14:paraId="052E453B" w14:textId="099217A6" w:rsidR="0089632C" w:rsidRPr="00800D1A" w:rsidRDefault="005047B8" w:rsidP="00800D1A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>Материал напольного покрытия.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Низ павильона:</w:t>
      </w:r>
      <w:r w:rsidR="00800D1A">
        <w:t xml:space="preserve"> о</w:t>
      </w:r>
      <w:r>
        <w:rPr>
          <w:rFonts w:ascii="Times New Roman" w:hAnsi="Times New Roman"/>
          <w:sz w:val="24"/>
          <w:szCs w:val="24"/>
        </w:rPr>
        <w:t>цинкованный лист не менее 0,5 мм;</w:t>
      </w:r>
      <w:r w:rsidR="00800D1A">
        <w:t xml:space="preserve"> г</w:t>
      </w:r>
      <w:r>
        <w:rPr>
          <w:rFonts w:ascii="Times New Roman" w:hAnsi="Times New Roman"/>
          <w:sz w:val="24"/>
          <w:szCs w:val="24"/>
        </w:rPr>
        <w:t xml:space="preserve">идроизоляционный материал – </w:t>
      </w:r>
      <w:r w:rsidR="00800D1A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итумная мастика;</w:t>
      </w:r>
      <w:r w:rsidR="00800D1A">
        <w:t xml:space="preserve"> у</w:t>
      </w:r>
      <w:r>
        <w:rPr>
          <w:rFonts w:ascii="Times New Roman" w:hAnsi="Times New Roman"/>
          <w:sz w:val="24"/>
          <w:szCs w:val="24"/>
        </w:rPr>
        <w:t xml:space="preserve">теплитель – </w:t>
      </w:r>
      <w:r w:rsidR="00800D1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лотность не менее 65 кг/м3</w:t>
      </w:r>
      <w:r w:rsidR="00800D1A">
        <w:rPr>
          <w:rFonts w:ascii="Times New Roman" w:hAnsi="Times New Roman"/>
          <w:sz w:val="24"/>
          <w:szCs w:val="24"/>
        </w:rPr>
        <w:t>;</w:t>
      </w:r>
      <w:r w:rsidR="00800D1A">
        <w:t xml:space="preserve"> </w:t>
      </w:r>
      <w:proofErr w:type="spellStart"/>
      <w:r w:rsidR="00800D1A">
        <w:t>п</w:t>
      </w:r>
      <w:r>
        <w:rPr>
          <w:rFonts w:ascii="Times New Roman" w:hAnsi="Times New Roman"/>
          <w:sz w:val="24"/>
          <w:szCs w:val="24"/>
        </w:rPr>
        <w:t>аро</w:t>
      </w:r>
      <w:proofErr w:type="spellEnd"/>
      <w:r>
        <w:rPr>
          <w:rFonts w:ascii="Times New Roman" w:hAnsi="Times New Roman"/>
          <w:sz w:val="24"/>
          <w:szCs w:val="24"/>
        </w:rPr>
        <w:t xml:space="preserve"> и ветрозащитные пленки;</w:t>
      </w:r>
      <w:r w:rsidR="00800D1A">
        <w:t xml:space="preserve"> ч</w:t>
      </w:r>
      <w:r>
        <w:rPr>
          <w:rFonts w:ascii="Times New Roman" w:hAnsi="Times New Roman"/>
          <w:sz w:val="24"/>
          <w:szCs w:val="24"/>
        </w:rPr>
        <w:t xml:space="preserve">ерновой пол – </w:t>
      </w:r>
      <w:r w:rsidR="00800D1A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анера влагостойкая толщиной 15мм;</w:t>
      </w:r>
      <w:r w:rsidR="00800D1A">
        <w:t xml:space="preserve"> ч</w:t>
      </w:r>
      <w:r>
        <w:rPr>
          <w:rFonts w:ascii="Times New Roman" w:hAnsi="Times New Roman"/>
          <w:sz w:val="24"/>
          <w:szCs w:val="24"/>
        </w:rPr>
        <w:t xml:space="preserve">истовой пол – </w:t>
      </w:r>
      <w:r w:rsidR="00800D1A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инолеум </w:t>
      </w:r>
      <w:proofErr w:type="spellStart"/>
      <w:r>
        <w:rPr>
          <w:rFonts w:ascii="Times New Roman" w:hAnsi="Times New Roman"/>
          <w:sz w:val="24"/>
          <w:szCs w:val="24"/>
        </w:rPr>
        <w:t>полукомерческий</w:t>
      </w:r>
      <w:proofErr w:type="spellEnd"/>
      <w:r w:rsidR="00800D1A">
        <w:rPr>
          <w:rFonts w:ascii="Times New Roman" w:hAnsi="Times New Roman"/>
          <w:sz w:val="24"/>
          <w:szCs w:val="24"/>
        </w:rPr>
        <w:t>, ц</w:t>
      </w:r>
      <w:r>
        <w:rPr>
          <w:rFonts w:ascii="Times New Roman" w:hAnsi="Times New Roman"/>
          <w:sz w:val="24"/>
          <w:szCs w:val="24"/>
        </w:rPr>
        <w:t>вет напольного покрытия</w:t>
      </w:r>
      <w:r w:rsidR="00800D1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серый.</w:t>
      </w:r>
    </w:p>
    <w:p w14:paraId="5B22891A" w14:textId="08424A4E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Левая часть зоны павильона: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>: 2570х2540 мм.</w:t>
      </w:r>
      <w:r w:rsidR="00800D1A">
        <w:rPr>
          <w:rFonts w:ascii="Times New Roman" w:hAnsi="Times New Roman"/>
          <w:sz w:val="24"/>
          <w:szCs w:val="24"/>
        </w:rPr>
        <w:t>; и</w:t>
      </w:r>
      <w:r>
        <w:rPr>
          <w:rFonts w:ascii="Times New Roman" w:hAnsi="Times New Roman"/>
          <w:sz w:val="24"/>
          <w:szCs w:val="24"/>
        </w:rPr>
        <w:t xml:space="preserve">митация деревянного бруса из </w:t>
      </w:r>
      <w:proofErr w:type="spellStart"/>
      <w:r>
        <w:rPr>
          <w:rFonts w:ascii="Times New Roman" w:hAnsi="Times New Roman"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плиты, толщиной 3 мм. Шаг и высота 40х50 мм.</w:t>
      </w:r>
    </w:p>
    <w:p w14:paraId="56F28BC7" w14:textId="47332166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Стеклянная Правая торцевая часть: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 xml:space="preserve">: 1540х2540 мм. Материал: </w:t>
      </w:r>
      <w:r w:rsidR="009F45F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теклопакет 32 мм. Каленое с уличной стороны и обычное с внутренней стороны.</w:t>
      </w:r>
    </w:p>
    <w:p w14:paraId="4BFFCE32" w14:textId="4FD8C920" w:rsidR="0089632C" w:rsidRDefault="005047B8" w:rsidP="00E800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Закрытая левая торцевая часть: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>: 2570х2540мм</w:t>
      </w:r>
      <w:r w:rsidR="009F45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Материал: </w:t>
      </w:r>
      <w:r w:rsidR="009F45F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митация деревянного бруса из </w:t>
      </w:r>
      <w:proofErr w:type="spellStart"/>
      <w:r>
        <w:rPr>
          <w:rFonts w:ascii="Times New Roman" w:hAnsi="Times New Roman"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плиты, толщиной 3 мм</w:t>
      </w:r>
      <w:r w:rsidR="00E8002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Шаг и высота 40х60 мм.</w:t>
      </w:r>
    </w:p>
    <w:p w14:paraId="2F962B3B" w14:textId="1536D420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Стеклянная левая торцевая часть Размер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 xml:space="preserve">: 1340х2540 мм. Материал: </w:t>
      </w:r>
      <w:r w:rsidR="001E02EA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теклопакет 32 мм. Каленое с уличной стороны и обычное с внутренней стороны.</w:t>
      </w:r>
    </w:p>
    <w:p w14:paraId="2DA9FA85" w14:textId="3FB711D5" w:rsidR="0089632C" w:rsidRDefault="005047B8" w:rsidP="00E800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Передняя часть павильона: </w:t>
      </w:r>
      <w:r w:rsidR="00E8002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люминиевый Витраж с дверью </w:t>
      </w:r>
      <w:r w:rsidR="000633CB">
        <w:rPr>
          <w:rFonts w:ascii="Times New Roman" w:hAnsi="Times New Roman"/>
          <w:sz w:val="24"/>
          <w:szCs w:val="24"/>
        </w:rPr>
        <w:t>(ширина, высота)</w:t>
      </w:r>
      <w:r>
        <w:rPr>
          <w:rFonts w:ascii="Times New Roman" w:hAnsi="Times New Roman"/>
          <w:sz w:val="24"/>
          <w:szCs w:val="24"/>
        </w:rPr>
        <w:t>: 4460х2540 мм – 1шт;</w:t>
      </w:r>
      <w:r w:rsidR="00E80021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верь – не менее 900х2000 – 1шт;</w:t>
      </w:r>
      <w:r w:rsidR="00E80021">
        <w:rPr>
          <w:rFonts w:ascii="Times New Roman" w:hAnsi="Times New Roman"/>
          <w:sz w:val="24"/>
          <w:szCs w:val="24"/>
        </w:rPr>
        <w:t xml:space="preserve"> ц</w:t>
      </w:r>
      <w:r>
        <w:rPr>
          <w:rFonts w:ascii="Times New Roman" w:hAnsi="Times New Roman"/>
          <w:sz w:val="24"/>
          <w:szCs w:val="24"/>
        </w:rPr>
        <w:t xml:space="preserve">вет алюминиевого профиля – </w:t>
      </w:r>
      <w:proofErr w:type="spellStart"/>
      <w:r>
        <w:rPr>
          <w:rFonts w:ascii="Times New Roman" w:hAnsi="Times New Roman"/>
          <w:sz w:val="24"/>
          <w:szCs w:val="24"/>
        </w:rPr>
        <w:t>Ral</w:t>
      </w:r>
      <w:proofErr w:type="spellEnd"/>
      <w:r>
        <w:rPr>
          <w:rFonts w:ascii="Times New Roman" w:hAnsi="Times New Roman"/>
          <w:sz w:val="24"/>
          <w:szCs w:val="24"/>
        </w:rPr>
        <w:t xml:space="preserve"> 7024;</w:t>
      </w:r>
      <w:r w:rsidR="00E80021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 xml:space="preserve">аполнение – </w:t>
      </w:r>
      <w:r w:rsidR="00E8002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теклопакет 32 мм. (</w:t>
      </w:r>
      <w:r w:rsidR="00E8002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наружи каленое </w:t>
      </w:r>
      <w:proofErr w:type="gramStart"/>
      <w:r>
        <w:rPr>
          <w:rFonts w:ascii="Times New Roman" w:hAnsi="Times New Roman"/>
          <w:sz w:val="24"/>
          <w:szCs w:val="24"/>
        </w:rPr>
        <w:t>стекло</w:t>
      </w:r>
      <w:proofErr w:type="gramEnd"/>
      <w:r>
        <w:rPr>
          <w:rFonts w:ascii="Times New Roman" w:hAnsi="Times New Roman"/>
          <w:sz w:val="24"/>
          <w:szCs w:val="24"/>
        </w:rPr>
        <w:t xml:space="preserve"> а внутри обычное)</w:t>
      </w:r>
      <w:r w:rsidR="00E8002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Цвет потолочного пространства</w:t>
      </w:r>
      <w:r>
        <w:rPr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</w:t>
      </w:r>
    </w:p>
    <w:p w14:paraId="6CFC9489" w14:textId="7D2ADCA6" w:rsidR="0089632C" w:rsidRDefault="005047B8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Облицовка внутренней части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80021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эндвич-панели, толщиной 100 мм. Цвет: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</w:t>
      </w:r>
      <w:r>
        <w:rPr>
          <w:rFonts w:ascii="Times New Roman" w:hAnsi="Times New Roman"/>
          <w:sz w:val="24"/>
          <w:szCs w:val="24"/>
        </w:rPr>
        <w:t>.</w:t>
      </w:r>
    </w:p>
    <w:p w14:paraId="30DB2BE7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Закрытая зона ожидания: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330188E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Габаритные размеры (</w:t>
      </w:r>
      <w:proofErr w:type="spellStart"/>
      <w:r>
        <w:rPr>
          <w:rFonts w:ascii="Times New Roman" w:hAnsi="Times New Roman"/>
          <w:sz w:val="24"/>
          <w:szCs w:val="24"/>
        </w:rPr>
        <w:t>ДхШхВ</w:t>
      </w:r>
      <w:proofErr w:type="spellEnd"/>
      <w:r>
        <w:rPr>
          <w:rFonts w:ascii="Times New Roman" w:hAnsi="Times New Roman"/>
          <w:sz w:val="24"/>
          <w:szCs w:val="24"/>
        </w:rPr>
        <w:t>), мм,</w:t>
      </w:r>
      <w:r>
        <w:rPr>
          <w:rFonts w:ascii="Times New Roman" w:hAnsi="Times New Roman"/>
          <w:bCs/>
          <w:sz w:val="24"/>
          <w:szCs w:val="24"/>
        </w:rPr>
        <w:t>3700х2350х2500.</w:t>
      </w:r>
    </w:p>
    <w:p w14:paraId="690002BD" w14:textId="5E499E01" w:rsidR="0089632C" w:rsidRPr="0048024C" w:rsidRDefault="005047B8" w:rsidP="004802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напольного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покрытия</w:t>
      </w:r>
      <w:r>
        <w:rPr>
          <w:rFonts w:ascii="Times New Roman" w:hAnsi="Times New Roman"/>
          <w:bCs/>
          <w:sz w:val="24"/>
          <w:szCs w:val="24"/>
        </w:rPr>
        <w:t>.Низ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павильона:</w:t>
      </w:r>
      <w:r w:rsidR="00E80021">
        <w:rPr>
          <w:rFonts w:ascii="Times New Roman" w:hAnsi="Times New Roman"/>
          <w:bCs/>
          <w:sz w:val="24"/>
          <w:szCs w:val="24"/>
        </w:rPr>
        <w:t xml:space="preserve"> о</w:t>
      </w:r>
      <w:r>
        <w:rPr>
          <w:rFonts w:ascii="Times New Roman" w:hAnsi="Times New Roman"/>
          <w:bCs/>
          <w:sz w:val="24"/>
          <w:szCs w:val="24"/>
        </w:rPr>
        <w:t>цинкованный лист не менее 0,5 мм;</w:t>
      </w:r>
      <w:r w:rsidR="00E80021">
        <w:rPr>
          <w:rFonts w:ascii="Times New Roman" w:hAnsi="Times New Roman"/>
          <w:bCs/>
          <w:sz w:val="24"/>
          <w:szCs w:val="24"/>
        </w:rPr>
        <w:t xml:space="preserve"> г</w:t>
      </w:r>
      <w:r>
        <w:rPr>
          <w:rFonts w:ascii="Times New Roman" w:hAnsi="Times New Roman"/>
          <w:bCs/>
          <w:sz w:val="24"/>
          <w:szCs w:val="24"/>
        </w:rPr>
        <w:t xml:space="preserve">идроизоляционный материал – </w:t>
      </w:r>
      <w:r w:rsidR="00E80021">
        <w:rPr>
          <w:rFonts w:ascii="Times New Roman" w:hAnsi="Times New Roman"/>
          <w:bCs/>
          <w:sz w:val="24"/>
          <w:szCs w:val="24"/>
        </w:rPr>
        <w:t>б</w:t>
      </w:r>
      <w:r>
        <w:rPr>
          <w:rFonts w:ascii="Times New Roman" w:hAnsi="Times New Roman"/>
          <w:bCs/>
          <w:sz w:val="24"/>
          <w:szCs w:val="24"/>
        </w:rPr>
        <w:t>итумная мастика;</w:t>
      </w:r>
      <w:r w:rsidR="00E80021">
        <w:rPr>
          <w:rFonts w:ascii="Times New Roman" w:hAnsi="Times New Roman"/>
          <w:bCs/>
          <w:sz w:val="24"/>
          <w:szCs w:val="24"/>
        </w:rPr>
        <w:t xml:space="preserve"> у</w:t>
      </w:r>
      <w:r>
        <w:rPr>
          <w:rFonts w:ascii="Times New Roman" w:hAnsi="Times New Roman"/>
          <w:bCs/>
          <w:sz w:val="24"/>
          <w:szCs w:val="24"/>
        </w:rPr>
        <w:t xml:space="preserve">теплитель – </w:t>
      </w:r>
      <w:r w:rsidR="00E80021"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лотность не менее 65 кг/м3</w:t>
      </w:r>
      <w:r w:rsidR="00E80021">
        <w:rPr>
          <w:rFonts w:ascii="Times New Roman" w:hAnsi="Times New Roman"/>
          <w:bCs/>
          <w:sz w:val="24"/>
          <w:szCs w:val="24"/>
        </w:rPr>
        <w:t xml:space="preserve">; </w:t>
      </w:r>
      <w:proofErr w:type="spellStart"/>
      <w:r w:rsidR="00E80021">
        <w:rPr>
          <w:rFonts w:ascii="Times New Roman" w:hAnsi="Times New Roman"/>
          <w:bCs/>
          <w:sz w:val="24"/>
          <w:szCs w:val="24"/>
        </w:rPr>
        <w:t>п</w:t>
      </w:r>
      <w:r>
        <w:rPr>
          <w:rFonts w:ascii="Times New Roman" w:hAnsi="Times New Roman"/>
          <w:bCs/>
          <w:sz w:val="24"/>
          <w:szCs w:val="24"/>
        </w:rPr>
        <w:t>аро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ветрозащитные пленки;</w:t>
      </w:r>
      <w:r w:rsidR="00E80021">
        <w:rPr>
          <w:rFonts w:ascii="Times New Roman" w:hAnsi="Times New Roman"/>
          <w:bCs/>
          <w:sz w:val="24"/>
          <w:szCs w:val="24"/>
        </w:rPr>
        <w:t xml:space="preserve"> ч</w:t>
      </w:r>
      <w:r>
        <w:rPr>
          <w:rFonts w:ascii="Times New Roman" w:hAnsi="Times New Roman"/>
          <w:bCs/>
          <w:sz w:val="24"/>
          <w:szCs w:val="24"/>
        </w:rPr>
        <w:t xml:space="preserve">ерновой пол – </w:t>
      </w:r>
      <w:r w:rsidR="00E80021">
        <w:rPr>
          <w:rFonts w:ascii="Times New Roman" w:hAnsi="Times New Roman"/>
          <w:bCs/>
          <w:sz w:val="24"/>
          <w:szCs w:val="24"/>
        </w:rPr>
        <w:t>ф</w:t>
      </w:r>
      <w:r>
        <w:rPr>
          <w:rFonts w:ascii="Times New Roman" w:hAnsi="Times New Roman"/>
          <w:bCs/>
          <w:sz w:val="24"/>
          <w:szCs w:val="24"/>
        </w:rPr>
        <w:t>анера влагостойкая толщиной 15мм;</w:t>
      </w:r>
      <w:r w:rsidR="0048024C">
        <w:rPr>
          <w:rFonts w:ascii="Times New Roman" w:hAnsi="Times New Roman"/>
          <w:bCs/>
          <w:sz w:val="24"/>
          <w:szCs w:val="24"/>
        </w:rPr>
        <w:t xml:space="preserve"> ч</w:t>
      </w:r>
      <w:r>
        <w:rPr>
          <w:rFonts w:ascii="Times New Roman" w:hAnsi="Times New Roman"/>
          <w:bCs/>
          <w:sz w:val="24"/>
          <w:szCs w:val="24"/>
        </w:rPr>
        <w:t xml:space="preserve">истовой пол – </w:t>
      </w:r>
      <w:r w:rsidR="0048024C">
        <w:rPr>
          <w:rFonts w:ascii="Times New Roman" w:hAnsi="Times New Roman"/>
          <w:bCs/>
          <w:sz w:val="24"/>
          <w:szCs w:val="24"/>
        </w:rPr>
        <w:t>л</w:t>
      </w:r>
      <w:r>
        <w:rPr>
          <w:rFonts w:ascii="Times New Roman" w:hAnsi="Times New Roman"/>
          <w:bCs/>
          <w:sz w:val="24"/>
          <w:szCs w:val="24"/>
        </w:rPr>
        <w:t xml:space="preserve">инолеум </w:t>
      </w:r>
      <w:proofErr w:type="spellStart"/>
      <w:r>
        <w:rPr>
          <w:rFonts w:ascii="Times New Roman" w:hAnsi="Times New Roman"/>
          <w:bCs/>
          <w:sz w:val="24"/>
          <w:szCs w:val="24"/>
        </w:rPr>
        <w:t>полукомерческий</w:t>
      </w:r>
      <w:proofErr w:type="spellEnd"/>
      <w:r w:rsidR="0048024C">
        <w:rPr>
          <w:rFonts w:ascii="Times New Roman" w:hAnsi="Times New Roman"/>
          <w:bCs/>
          <w:sz w:val="24"/>
          <w:szCs w:val="24"/>
        </w:rPr>
        <w:t xml:space="preserve"> ,ц</w:t>
      </w:r>
      <w:r>
        <w:rPr>
          <w:rFonts w:ascii="Times New Roman" w:hAnsi="Times New Roman"/>
          <w:sz w:val="24"/>
          <w:szCs w:val="24"/>
        </w:rPr>
        <w:t>вет напольного покрытия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8024C">
        <w:rPr>
          <w:rFonts w:ascii="Times New Roman" w:hAnsi="Times New Roman"/>
          <w:bCs/>
          <w:sz w:val="24"/>
          <w:szCs w:val="24"/>
        </w:rPr>
        <w:t xml:space="preserve"> - </w:t>
      </w:r>
      <w:r>
        <w:rPr>
          <w:rFonts w:ascii="Times New Roman" w:hAnsi="Times New Roman"/>
          <w:bCs/>
          <w:sz w:val="24"/>
          <w:szCs w:val="24"/>
        </w:rPr>
        <w:t>серый.</w:t>
      </w:r>
    </w:p>
    <w:p w14:paraId="40760C0A" w14:textId="493F77F6" w:rsidR="0089632C" w:rsidRDefault="005047B8">
      <w:pPr>
        <w:shd w:val="clear" w:color="auto" w:fill="FFFFFF"/>
        <w:tabs>
          <w:tab w:val="left" w:pos="85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Левая часть зоны павильона</w:t>
      </w:r>
      <w:r w:rsidR="0048024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Стеновая сэндвич панель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 Размер </w:t>
      </w:r>
      <w:r w:rsidR="000633CB">
        <w:rPr>
          <w:rFonts w:ascii="Times New Roman" w:hAnsi="Times New Roman"/>
          <w:bCs/>
          <w:sz w:val="24"/>
          <w:szCs w:val="24"/>
        </w:rPr>
        <w:t>(ширина, высота)</w:t>
      </w:r>
      <w:r>
        <w:rPr>
          <w:rFonts w:ascii="Times New Roman" w:hAnsi="Times New Roman"/>
          <w:bCs/>
          <w:sz w:val="24"/>
          <w:szCs w:val="24"/>
        </w:rPr>
        <w:t xml:space="preserve"> – 2120х2540.</w:t>
      </w:r>
    </w:p>
    <w:p w14:paraId="46E04299" w14:textId="529D0D9B" w:rsidR="0089632C" w:rsidRDefault="005047B8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Закрытая правая торцевая часть. Размер </w:t>
      </w:r>
      <w:r w:rsidR="000633CB">
        <w:rPr>
          <w:rFonts w:ascii="Times New Roman" w:hAnsi="Times New Roman"/>
          <w:bCs/>
          <w:sz w:val="24"/>
          <w:szCs w:val="24"/>
        </w:rPr>
        <w:t>(ширина, высота)</w:t>
      </w:r>
      <w:r>
        <w:rPr>
          <w:rFonts w:ascii="Times New Roman" w:hAnsi="Times New Roman"/>
          <w:bCs/>
          <w:sz w:val="24"/>
          <w:szCs w:val="24"/>
        </w:rPr>
        <w:t>: 2350х2540мм.</w:t>
      </w:r>
      <w:r w:rsidR="0048024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Материал: </w:t>
      </w:r>
      <w:r w:rsidR="0048024C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 xml:space="preserve">митация деревянного бруса из </w:t>
      </w:r>
      <w:proofErr w:type="spellStart"/>
      <w:r>
        <w:rPr>
          <w:rFonts w:ascii="Times New Roman" w:hAnsi="Times New Roman"/>
          <w:bCs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плиты, толщиной 3 мм. Шаг и высота 40х60 мм.</w:t>
      </w:r>
    </w:p>
    <w:p w14:paraId="62BA9820" w14:textId="2D4C7316" w:rsidR="0089632C" w:rsidRPr="0048024C" w:rsidRDefault="005047B8" w:rsidP="00480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Передняя часть павильона: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8024C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 xml:space="preserve">люминиевый </w:t>
      </w:r>
      <w:r w:rsidR="0048024C"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 xml:space="preserve">итраж с дверью </w:t>
      </w:r>
      <w:r w:rsidR="000633CB">
        <w:rPr>
          <w:rFonts w:ascii="Times New Roman" w:hAnsi="Times New Roman"/>
          <w:bCs/>
          <w:sz w:val="24"/>
          <w:szCs w:val="24"/>
        </w:rPr>
        <w:t>(ширина, высота)</w:t>
      </w:r>
      <w:r>
        <w:rPr>
          <w:rFonts w:ascii="Times New Roman" w:hAnsi="Times New Roman"/>
          <w:bCs/>
          <w:sz w:val="24"/>
          <w:szCs w:val="24"/>
        </w:rPr>
        <w:t>: 3540х2540 мм – 1шт;</w:t>
      </w:r>
      <w:r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bCs/>
          <w:sz w:val="24"/>
          <w:szCs w:val="24"/>
        </w:rPr>
        <w:t xml:space="preserve">верь – не менее 900х2000 – 1шт. Цвет алюминиевого профиля –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7024.</w:t>
      </w:r>
      <w:r w:rsidR="004802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Заполнение – </w:t>
      </w:r>
      <w:r w:rsidR="0048024C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>теклопакет 32 мм. (</w:t>
      </w:r>
      <w:r w:rsidR="0048024C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>наружи каленое стекло, а внутри обычное).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Цвет потолочного пространства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</w:t>
      </w:r>
      <w:r w:rsidR="004802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Облицовка внутренней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части</w:t>
      </w:r>
      <w:r w:rsidR="0048024C">
        <w:rPr>
          <w:rFonts w:ascii="Times New Roman" w:hAnsi="Times New Roman"/>
          <w:sz w:val="24"/>
          <w:szCs w:val="24"/>
        </w:rPr>
        <w:t>:с</w:t>
      </w:r>
      <w:r>
        <w:rPr>
          <w:rFonts w:ascii="Times New Roman" w:hAnsi="Times New Roman"/>
          <w:bCs/>
          <w:sz w:val="24"/>
          <w:szCs w:val="24"/>
        </w:rPr>
        <w:t>эндвич</w:t>
      </w:r>
      <w:proofErr w:type="gramEnd"/>
      <w:r>
        <w:rPr>
          <w:rFonts w:ascii="Times New Roman" w:hAnsi="Times New Roman"/>
          <w:bCs/>
          <w:sz w:val="24"/>
          <w:szCs w:val="24"/>
        </w:rPr>
        <w:t>-панели</w:t>
      </w:r>
      <w:proofErr w:type="spellEnd"/>
      <w:r>
        <w:rPr>
          <w:rFonts w:ascii="Times New Roman" w:hAnsi="Times New Roman"/>
          <w:bCs/>
          <w:sz w:val="24"/>
          <w:szCs w:val="24"/>
        </w:rPr>
        <w:t>, толщиной 100 мм.</w:t>
      </w:r>
      <w:r w:rsidR="00F57246">
        <w:rPr>
          <w:rFonts w:ascii="Times New Roman" w:hAnsi="Times New Roman"/>
          <w:bCs/>
          <w:sz w:val="24"/>
          <w:szCs w:val="24"/>
        </w:rPr>
        <w:t>, ц</w:t>
      </w:r>
      <w:r>
        <w:rPr>
          <w:rFonts w:ascii="Times New Roman" w:hAnsi="Times New Roman"/>
          <w:bCs/>
          <w:sz w:val="24"/>
          <w:szCs w:val="24"/>
        </w:rPr>
        <w:t xml:space="preserve">вет: </w:t>
      </w:r>
      <w:r>
        <w:rPr>
          <w:rFonts w:ascii="Times New Roman" w:hAnsi="Times New Roman"/>
          <w:bCs/>
          <w:sz w:val="24"/>
          <w:szCs w:val="24"/>
          <w:lang w:val="en-US"/>
        </w:rPr>
        <w:t>RAL</w:t>
      </w:r>
      <w:r>
        <w:rPr>
          <w:rFonts w:ascii="Times New Roman" w:hAnsi="Times New Roman"/>
          <w:bCs/>
          <w:sz w:val="24"/>
          <w:szCs w:val="24"/>
        </w:rPr>
        <w:t xml:space="preserve"> 7004.</w:t>
      </w:r>
    </w:p>
    <w:p w14:paraId="2B6B0088" w14:textId="667C7ED6" w:rsidR="0089632C" w:rsidRDefault="005047B8">
      <w:pPr>
        <w:spacing w:after="0" w:line="240" w:lineRule="auto"/>
        <w:ind w:left="-142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Скамья. Несущий </w:t>
      </w:r>
      <w:proofErr w:type="spellStart"/>
      <w:r>
        <w:rPr>
          <w:rFonts w:ascii="Times New Roman" w:hAnsi="Times New Roman"/>
          <w:sz w:val="24"/>
          <w:szCs w:val="24"/>
        </w:rPr>
        <w:t>металлокаркас</w:t>
      </w:r>
      <w:proofErr w:type="spellEnd"/>
      <w:r>
        <w:rPr>
          <w:rFonts w:ascii="Times New Roman" w:hAnsi="Times New Roman"/>
          <w:sz w:val="24"/>
          <w:szCs w:val="24"/>
        </w:rPr>
        <w:t xml:space="preserve"> скамьи изготавливается при помощи лазерного раскроя с последующей гибкой. Все детали собираются в единый каркас при помощи углекислотной сварки полуавтоматом.</w:t>
      </w:r>
      <w:r w:rsidR="004802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 несущие элементы нижнего каркаса скамьи изготавливаются из горячекатаной листовой стали, толщиной 2 мм. Крепление скамьи –</w:t>
      </w:r>
      <w:r w:rsidR="00F572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 точках к основанию остановочного комплекса. Наличие поперечных разделительных элементов, которые не позволяют человеку разместиться на них лежа.</w:t>
      </w:r>
      <w:r>
        <w:rPr>
          <w:bCs/>
          <w:sz w:val="18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Материал сиденья: </w:t>
      </w:r>
      <w:r w:rsidR="00F57246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ревесно-полимерный композит (далее – ДПК). Габаритные размеры (</w:t>
      </w:r>
      <w:proofErr w:type="spellStart"/>
      <w:r>
        <w:rPr>
          <w:rFonts w:ascii="Times New Roman" w:hAnsi="Times New Roman"/>
          <w:bCs/>
          <w:sz w:val="24"/>
          <w:szCs w:val="24"/>
        </w:rPr>
        <w:t>ДхШ</w:t>
      </w:r>
      <w:proofErr w:type="spellEnd"/>
      <w:r>
        <w:rPr>
          <w:rFonts w:ascii="Times New Roman" w:hAnsi="Times New Roman"/>
          <w:bCs/>
          <w:sz w:val="24"/>
          <w:szCs w:val="24"/>
        </w:rPr>
        <w:t>), мм.1100х400 – 1шт; 30000х400 – 1шт.</w:t>
      </w:r>
    </w:p>
    <w:p w14:paraId="43003361" w14:textId="2E5353E5" w:rsidR="0089632C" w:rsidRDefault="005047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вентиляции.</w:t>
      </w:r>
      <w:r>
        <w:rPr>
          <w:rFonts w:ascii="Times New Roman" w:hAnsi="Times New Roman"/>
          <w:bCs/>
          <w:sz w:val="24"/>
          <w:szCs w:val="24"/>
        </w:rPr>
        <w:t xml:space="preserve"> Естественная приточная через покрытие напольного пространства.</w:t>
      </w:r>
      <w:r w:rsidR="0048024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Принудительная с помощью круглого канального вентилятора, диаметром 100 мм.</w:t>
      </w:r>
    </w:p>
    <w:p w14:paraId="79BFDF22" w14:textId="511AC849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Кондиционер с таймером включить/выключить</w:t>
      </w:r>
      <w:r>
        <w:rPr>
          <w:rFonts w:ascii="Times New Roman" w:hAnsi="Times New Roman"/>
          <w:bCs/>
          <w:sz w:val="24"/>
          <w:szCs w:val="24"/>
        </w:rPr>
        <w:t>.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Сплит-система. Защита от вандализма.</w:t>
      </w:r>
    </w:p>
    <w:p w14:paraId="50E025D1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Панель с кнопкой вызова экстренных служб. Тревожная кнопка с передачей данных по выделенному каналу в Единую службу 112.</w:t>
      </w:r>
    </w:p>
    <w:p w14:paraId="6734312E" w14:textId="3462E529" w:rsidR="0089632C" w:rsidRDefault="005047B8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1"/>
          <w:sz w:val="24"/>
          <w:szCs w:val="24"/>
        </w:rPr>
      </w:pPr>
      <w:r>
        <w:rPr>
          <w:rFonts w:ascii="Times New Roman" w:hAnsi="Times New Roman"/>
          <w:bCs/>
          <w:spacing w:val="1"/>
          <w:sz w:val="24"/>
          <w:szCs w:val="24"/>
        </w:rPr>
        <w:t>Дымовой пожарный извещатель.</w:t>
      </w:r>
      <w:r w:rsidR="00D35D0A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USB-порт для подзарядки гаджетов.</w:t>
      </w:r>
      <w:r w:rsidR="00D35D0A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Информационное табло о прибытии общественного транспорта.</w:t>
      </w:r>
      <w:r w:rsidR="0048024C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1"/>
          <w:sz w:val="24"/>
          <w:szCs w:val="24"/>
        </w:rPr>
        <w:t>Коммутационный шкаф.</w:t>
      </w:r>
    </w:p>
    <w:p w14:paraId="584F8DA6" w14:textId="77777777" w:rsidR="0089632C" w:rsidRDefault="008963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EF9EE45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Открытая зона ожидания:</w:t>
      </w:r>
      <w:r>
        <w:rPr>
          <w:rFonts w:ascii="Times New Roman" w:hAnsi="Times New Roman"/>
          <w:sz w:val="24"/>
          <w:szCs w:val="24"/>
        </w:rPr>
        <w:t xml:space="preserve"> Габаритные размеры (</w:t>
      </w:r>
      <w:proofErr w:type="spellStart"/>
      <w:r>
        <w:rPr>
          <w:rFonts w:ascii="Times New Roman" w:hAnsi="Times New Roman"/>
          <w:sz w:val="24"/>
          <w:szCs w:val="24"/>
        </w:rPr>
        <w:t>ДхШхВ</w:t>
      </w:r>
      <w:proofErr w:type="spellEnd"/>
      <w:r>
        <w:rPr>
          <w:rFonts w:ascii="Times New Roman" w:hAnsi="Times New Roman"/>
          <w:sz w:val="24"/>
          <w:szCs w:val="24"/>
        </w:rPr>
        <w:t>), мм.</w:t>
      </w:r>
      <w:r>
        <w:rPr>
          <w:rFonts w:ascii="Times New Roman" w:hAnsi="Times New Roman"/>
          <w:bCs/>
          <w:sz w:val="24"/>
          <w:szCs w:val="24"/>
        </w:rPr>
        <w:t xml:space="preserve"> 3700х1680х2400.</w:t>
      </w:r>
    </w:p>
    <w:p w14:paraId="5536CC85" w14:textId="73AFDE98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напольного покрытия.</w:t>
      </w:r>
      <w:r>
        <w:rPr>
          <w:rFonts w:ascii="Times New Roman" w:hAnsi="Times New Roman"/>
          <w:bCs/>
          <w:sz w:val="24"/>
          <w:szCs w:val="24"/>
        </w:rPr>
        <w:t xml:space="preserve"> Доска (шовная) из древесно-полимерный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композит;ц</w:t>
      </w:r>
      <w:r>
        <w:rPr>
          <w:rFonts w:ascii="Times New Roman" w:hAnsi="Times New Roman"/>
          <w:sz w:val="24"/>
          <w:szCs w:val="24"/>
        </w:rPr>
        <w:t>вет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напольного покрытия</w:t>
      </w:r>
      <w:r>
        <w:rPr>
          <w:rFonts w:ascii="Times New Roman" w:hAnsi="Times New Roman"/>
          <w:bCs/>
          <w:sz w:val="24"/>
          <w:szCs w:val="24"/>
        </w:rPr>
        <w:t xml:space="preserve"> серый. </w:t>
      </w:r>
      <w:r>
        <w:rPr>
          <w:rFonts w:ascii="Times New Roman" w:hAnsi="Times New Roman"/>
          <w:sz w:val="24"/>
          <w:szCs w:val="24"/>
        </w:rPr>
        <w:t>Материал облицовки потолочного пространства под фризом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8024C"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</w:rPr>
        <w:t>люмокомпозитные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кассеты, толщиной не менее 20 мм из алюминиевых композитных панелей, толщиной 3 мм. </w:t>
      </w:r>
      <w:r>
        <w:rPr>
          <w:rFonts w:ascii="Times New Roman" w:hAnsi="Times New Roman"/>
          <w:sz w:val="24"/>
          <w:szCs w:val="24"/>
        </w:rPr>
        <w:t>Цвет потолочного пространства: б</w:t>
      </w:r>
      <w:r>
        <w:rPr>
          <w:rFonts w:ascii="Times New Roman" w:hAnsi="Times New Roman"/>
          <w:bCs/>
          <w:sz w:val="24"/>
          <w:szCs w:val="24"/>
        </w:rPr>
        <w:t xml:space="preserve">ежевый. </w:t>
      </w:r>
      <w:r>
        <w:rPr>
          <w:rFonts w:ascii="Times New Roman" w:hAnsi="Times New Roman"/>
          <w:sz w:val="24"/>
          <w:szCs w:val="24"/>
        </w:rPr>
        <w:t>Материал облицовки колонны в торцевой части открытой зоны ожидания</w:t>
      </w:r>
      <w:r w:rsidR="00F57246">
        <w:rPr>
          <w:rFonts w:ascii="Times New Roman" w:hAnsi="Times New Roman"/>
          <w:sz w:val="24"/>
          <w:szCs w:val="24"/>
        </w:rPr>
        <w:t>: и</w:t>
      </w:r>
      <w:r>
        <w:rPr>
          <w:rFonts w:ascii="Times New Roman" w:hAnsi="Times New Roman"/>
          <w:bCs/>
          <w:sz w:val="24"/>
          <w:szCs w:val="24"/>
        </w:rPr>
        <w:t xml:space="preserve">митация деревянного бруса из </w:t>
      </w:r>
      <w:proofErr w:type="spellStart"/>
      <w:r>
        <w:rPr>
          <w:rFonts w:ascii="Times New Roman" w:hAnsi="Times New Roman"/>
          <w:bCs/>
          <w:sz w:val="24"/>
          <w:szCs w:val="24"/>
        </w:rPr>
        <w:t>алюмокомпозитной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плиты, толщиной 3 мм.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Шаг и высота 40х50 мм.</w:t>
      </w:r>
    </w:p>
    <w:p w14:paraId="3250E31C" w14:textId="77777777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пандуса для маломобильных групп населения, урны, светодиодных светильников, </w:t>
      </w:r>
      <w:r>
        <w:rPr>
          <w:rFonts w:ascii="Times New Roman" w:hAnsi="Times New Roman"/>
          <w:bCs/>
          <w:sz w:val="24"/>
          <w:szCs w:val="24"/>
        </w:rPr>
        <w:t>коммутационного шкафа.</w:t>
      </w:r>
    </w:p>
    <w:p w14:paraId="64256603" w14:textId="4D908C38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Скамья: </w:t>
      </w:r>
      <w:r w:rsidR="00F57246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bCs/>
          <w:sz w:val="24"/>
          <w:szCs w:val="24"/>
        </w:rPr>
        <w:t xml:space="preserve">есущий </w:t>
      </w:r>
      <w:proofErr w:type="spellStart"/>
      <w:r>
        <w:rPr>
          <w:rFonts w:ascii="Times New Roman" w:hAnsi="Times New Roman"/>
          <w:bCs/>
          <w:sz w:val="24"/>
          <w:szCs w:val="24"/>
        </w:rPr>
        <w:t>металлокаркас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скамьи изготавливается при помощи лазерного раскроя с последующей гибкой. Все детали собираются в единый каркас при помощи углекислотной сварки полуавтоматом.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Все несущие элементы нижнего каркаса скамьи изготавливаются из горячекатаной листовой стали, толщиной 3 мм.</w:t>
      </w:r>
      <w:r w:rsidR="00D35D0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Крепление скамьи –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 4 точках к основанию остановочного комплекса.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Сидение из древесно-полимерного композита (далее – ДПК). Торцевые заглушки досок из </w:t>
      </w:r>
      <w:r w:rsidR="00116073">
        <w:rPr>
          <w:rFonts w:ascii="Times New Roman" w:hAnsi="Times New Roman"/>
          <w:bCs/>
          <w:sz w:val="24"/>
          <w:szCs w:val="24"/>
        </w:rPr>
        <w:t>ДПК</w:t>
      </w:r>
      <w:r>
        <w:rPr>
          <w:rFonts w:ascii="Times New Roman" w:hAnsi="Times New Roman"/>
          <w:bCs/>
          <w:sz w:val="24"/>
          <w:szCs w:val="24"/>
        </w:rPr>
        <w:t xml:space="preserve"> не имеют цветового различия с основным цветом досок.</w:t>
      </w:r>
      <w:r w:rsidR="0011607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Наличие поперечных разделительных элементов, которые не позволяют человеку разместиться на них лежа. Габаритные размеры (</w:t>
      </w:r>
      <w:proofErr w:type="spellStart"/>
      <w:r>
        <w:rPr>
          <w:rFonts w:ascii="Times New Roman" w:hAnsi="Times New Roman"/>
          <w:bCs/>
          <w:sz w:val="24"/>
          <w:szCs w:val="24"/>
        </w:rPr>
        <w:t>ДхШ</w:t>
      </w:r>
      <w:proofErr w:type="spellEnd"/>
      <w:r>
        <w:rPr>
          <w:rFonts w:ascii="Times New Roman" w:hAnsi="Times New Roman"/>
          <w:bCs/>
          <w:sz w:val="24"/>
          <w:szCs w:val="24"/>
        </w:rPr>
        <w:t>), мм.1100х400 – 1шт, 1350х400 – 1шт.</w:t>
      </w:r>
    </w:p>
    <w:p w14:paraId="09C76DD0" w14:textId="37B2DCB8" w:rsidR="0089632C" w:rsidRDefault="005047B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Информационный «карниз» с названием остановки общественного транспорта </w:t>
      </w:r>
      <w:r w:rsidR="00D97C0B">
        <w:rPr>
          <w:rFonts w:ascii="Times New Roman" w:hAnsi="Times New Roman"/>
          <w:sz w:val="24"/>
          <w:szCs w:val="24"/>
        </w:rPr>
        <w:t xml:space="preserve">оформляются </w:t>
      </w:r>
      <w:r>
        <w:rPr>
          <w:rFonts w:ascii="Times New Roman" w:hAnsi="Times New Roman"/>
          <w:sz w:val="24"/>
          <w:szCs w:val="24"/>
        </w:rPr>
        <w:t>на русском и башкирском языках</w:t>
      </w:r>
      <w:r w:rsidR="00D97C0B">
        <w:rPr>
          <w:rFonts w:ascii="Times New Roman" w:hAnsi="Times New Roman"/>
          <w:sz w:val="24"/>
          <w:szCs w:val="24"/>
        </w:rPr>
        <w:t xml:space="preserve"> и должен быть выполнен</w:t>
      </w:r>
      <w:r>
        <w:rPr>
          <w:rFonts w:ascii="Times New Roman" w:hAnsi="Times New Roman"/>
          <w:sz w:val="24"/>
          <w:szCs w:val="24"/>
        </w:rPr>
        <w:t xml:space="preserve"> в виде </w:t>
      </w:r>
      <w:r w:rsidR="00116073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екламного экран</w:t>
      </w:r>
      <w:r w:rsidR="0011607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  <w:lang w:val="en-US"/>
        </w:rPr>
        <w:t>RGB</w:t>
      </w:r>
      <w:r>
        <w:rPr>
          <w:rFonts w:ascii="Times New Roman" w:hAnsi="Times New Roman"/>
          <w:sz w:val="24"/>
          <w:szCs w:val="24"/>
        </w:rPr>
        <w:t xml:space="preserve"> панелей с шагом не более П6.</w:t>
      </w:r>
    </w:p>
    <w:p w14:paraId="42CC8D8B" w14:textId="77777777" w:rsidR="0089632C" w:rsidRDefault="0089632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5CD2D6EC" w14:textId="63CA42CD" w:rsidR="0048024C" w:rsidRDefault="0048024C" w:rsidP="0011607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</w:t>
      </w:r>
      <w:r>
        <w:rPr>
          <w:rFonts w:ascii="Times New Roman" w:hAnsi="Times New Roman"/>
          <w:bCs/>
          <w:sz w:val="24"/>
          <w:szCs w:val="24"/>
        </w:rPr>
        <w:t xml:space="preserve"> по установке ТОК закрытого типа с функцией обогрева стекла на остановке общественного транспорта улично-дорожной сети</w:t>
      </w:r>
      <w:r w:rsidR="00116073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Конструкция ТОК обеспечивает возможность его перемещения без соразмерного ущерба.</w:t>
      </w:r>
      <w:r w:rsidR="00F5724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Все металлические конструкции окрашиваются на заводе изготовителе, сборно-разборная без применения сварки при монтаже. В ТОК предусмотрено устройство стационарного электрического освещения.</w:t>
      </w:r>
    </w:p>
    <w:p w14:paraId="1F8C127F" w14:textId="77777777" w:rsidR="0048024C" w:rsidRDefault="0048024C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Задняя часть ТОК защищена от размещения несанкционированных рекламных объявлений.</w:t>
      </w:r>
    </w:p>
    <w:p w14:paraId="5BAE6827" w14:textId="77777777" w:rsidR="0048024C" w:rsidRDefault="0048024C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оборудования диспетчерской связи и видеонаблюдения должен быть предусмотрен источник бесперебойного питания. </w:t>
      </w:r>
    </w:p>
    <w:p w14:paraId="4CDE8E16" w14:textId="77777777" w:rsidR="0048024C" w:rsidRDefault="0048024C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Размещение наружных видеокамер должно быть предусмотрено в местах недоступных для демонтажа. Камеры, объектив: 2.8-12 мм, угол обзора по горизонтали 31°-110°, по вертикали 18°-58°, по диагонали 36°-136°, чувствительность (цветное изображение) 1,5 </w:t>
      </w:r>
      <w:proofErr w:type="spellStart"/>
      <w:r>
        <w:rPr>
          <w:rFonts w:ascii="Times New Roman" w:hAnsi="Times New Roman"/>
          <w:bCs/>
          <w:sz w:val="24"/>
          <w:szCs w:val="24"/>
        </w:rPr>
        <w:t>лк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чувствительность (черно-белое изображение) 0.0015 </w:t>
      </w:r>
      <w:proofErr w:type="spellStart"/>
      <w:r>
        <w:rPr>
          <w:rFonts w:ascii="Times New Roman" w:hAnsi="Times New Roman"/>
          <w:bCs/>
          <w:sz w:val="24"/>
          <w:szCs w:val="24"/>
        </w:rPr>
        <w:t>лк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 ИК-подсветкой.</w:t>
      </w:r>
    </w:p>
    <w:p w14:paraId="10FDCDBE" w14:textId="77777777" w:rsidR="0048024C" w:rsidRDefault="0048024C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Наружные камеры должны быть во влагозащитном обогреваемом корпусе. </w:t>
      </w:r>
    </w:p>
    <w:p w14:paraId="73CAAD24" w14:textId="5A073F89" w:rsidR="0048024C" w:rsidRDefault="0048024C" w:rsidP="004802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Необход</w:t>
      </w:r>
      <w:r w:rsidR="00F57246"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t>мо  наличие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схем подключения электричества к ТОК и схемы электропроводки ТОК.</w:t>
      </w:r>
    </w:p>
    <w:p w14:paraId="46AE2F39" w14:textId="77777777" w:rsidR="0048024C" w:rsidRDefault="0048024C" w:rsidP="0048024C">
      <w:pPr>
        <w:spacing w:after="0" w:line="240" w:lineRule="auto"/>
        <w:ind w:firstLine="708"/>
        <w:jc w:val="both"/>
        <w:rPr>
          <w:bCs/>
          <w:sz w:val="18"/>
          <w:szCs w:val="18"/>
        </w:rPr>
      </w:pPr>
    </w:p>
    <w:p w14:paraId="1E00EB9B" w14:textId="77777777" w:rsidR="0089632C" w:rsidRDefault="0089632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245B5148" w14:textId="77777777" w:rsidR="0089632C" w:rsidRDefault="0089632C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</w:p>
    <w:p w14:paraId="5E4A04EE" w14:textId="77777777" w:rsidR="0089632C" w:rsidRDefault="0089632C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8AC0D21" w14:textId="77777777" w:rsidR="0089632C" w:rsidRDefault="005047B8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</w:t>
      </w:r>
    </w:p>
    <w:sectPr w:rsidR="0089632C">
      <w:pgSz w:w="16838" w:h="11906" w:orient="landscape"/>
      <w:pgMar w:top="567" w:right="678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B90F5" w14:textId="77777777" w:rsidR="0089632C" w:rsidRDefault="005047B8">
      <w:pPr>
        <w:spacing w:line="240" w:lineRule="auto"/>
      </w:pPr>
      <w:r>
        <w:separator/>
      </w:r>
    </w:p>
  </w:endnote>
  <w:endnote w:type="continuationSeparator" w:id="0">
    <w:p w14:paraId="08AE5618" w14:textId="77777777" w:rsidR="0089632C" w:rsidRDefault="005047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DC41" w14:textId="77777777" w:rsidR="0089632C" w:rsidRDefault="005047B8">
      <w:pPr>
        <w:spacing w:after="0"/>
      </w:pPr>
      <w:r>
        <w:separator/>
      </w:r>
    </w:p>
  </w:footnote>
  <w:footnote w:type="continuationSeparator" w:id="0">
    <w:p w14:paraId="16898545" w14:textId="77777777" w:rsidR="0089632C" w:rsidRDefault="005047B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274"/>
    <w:rsid w:val="000006A0"/>
    <w:rsid w:val="00003960"/>
    <w:rsid w:val="0000397F"/>
    <w:rsid w:val="00007127"/>
    <w:rsid w:val="00010D8A"/>
    <w:rsid w:val="000159F4"/>
    <w:rsid w:val="00016BA4"/>
    <w:rsid w:val="00017C6A"/>
    <w:rsid w:val="000204C3"/>
    <w:rsid w:val="00021AC4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3CB"/>
    <w:rsid w:val="00063784"/>
    <w:rsid w:val="00064699"/>
    <w:rsid w:val="000656F4"/>
    <w:rsid w:val="00067E45"/>
    <w:rsid w:val="00071D10"/>
    <w:rsid w:val="000736D1"/>
    <w:rsid w:val="00074BAC"/>
    <w:rsid w:val="000772A9"/>
    <w:rsid w:val="00080110"/>
    <w:rsid w:val="000810B2"/>
    <w:rsid w:val="00082C39"/>
    <w:rsid w:val="000832DF"/>
    <w:rsid w:val="0008655D"/>
    <w:rsid w:val="000875C9"/>
    <w:rsid w:val="000931F3"/>
    <w:rsid w:val="00097AF3"/>
    <w:rsid w:val="000A4DD5"/>
    <w:rsid w:val="000A7329"/>
    <w:rsid w:val="000B40AD"/>
    <w:rsid w:val="000B4F35"/>
    <w:rsid w:val="000C1292"/>
    <w:rsid w:val="000C28E5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6E77"/>
    <w:rsid w:val="000F7CFA"/>
    <w:rsid w:val="00101369"/>
    <w:rsid w:val="00101732"/>
    <w:rsid w:val="00104D82"/>
    <w:rsid w:val="001117AB"/>
    <w:rsid w:val="001118A1"/>
    <w:rsid w:val="00112399"/>
    <w:rsid w:val="00112ED3"/>
    <w:rsid w:val="0011383B"/>
    <w:rsid w:val="00113B92"/>
    <w:rsid w:val="00116073"/>
    <w:rsid w:val="00116E53"/>
    <w:rsid w:val="001203C5"/>
    <w:rsid w:val="00122882"/>
    <w:rsid w:val="001307EF"/>
    <w:rsid w:val="00132E20"/>
    <w:rsid w:val="001331B3"/>
    <w:rsid w:val="00135E3D"/>
    <w:rsid w:val="00135E4F"/>
    <w:rsid w:val="00137704"/>
    <w:rsid w:val="001403A5"/>
    <w:rsid w:val="00141243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2706"/>
    <w:rsid w:val="0016440B"/>
    <w:rsid w:val="0016720E"/>
    <w:rsid w:val="00167A52"/>
    <w:rsid w:val="0017501B"/>
    <w:rsid w:val="001801AD"/>
    <w:rsid w:val="00181429"/>
    <w:rsid w:val="00187386"/>
    <w:rsid w:val="00187C9D"/>
    <w:rsid w:val="00187F0D"/>
    <w:rsid w:val="00190A1C"/>
    <w:rsid w:val="00192892"/>
    <w:rsid w:val="00194CCE"/>
    <w:rsid w:val="00195326"/>
    <w:rsid w:val="001960B9"/>
    <w:rsid w:val="00197356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2EA"/>
    <w:rsid w:val="001E08C1"/>
    <w:rsid w:val="001E0EA3"/>
    <w:rsid w:val="001E0EAD"/>
    <w:rsid w:val="001E1831"/>
    <w:rsid w:val="001E1D1A"/>
    <w:rsid w:val="001F00AC"/>
    <w:rsid w:val="001F07AF"/>
    <w:rsid w:val="001F0A2B"/>
    <w:rsid w:val="001F0E59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7051"/>
    <w:rsid w:val="002372E5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5396"/>
    <w:rsid w:val="0028546D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5E27"/>
    <w:rsid w:val="002A60C8"/>
    <w:rsid w:val="002A73F9"/>
    <w:rsid w:val="002A779E"/>
    <w:rsid w:val="002B0311"/>
    <w:rsid w:val="002B05F8"/>
    <w:rsid w:val="002B0AEA"/>
    <w:rsid w:val="002B18D1"/>
    <w:rsid w:val="002B359A"/>
    <w:rsid w:val="002B6293"/>
    <w:rsid w:val="002B646F"/>
    <w:rsid w:val="002C0F0B"/>
    <w:rsid w:val="002C312F"/>
    <w:rsid w:val="002C6287"/>
    <w:rsid w:val="002D079E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60C2"/>
    <w:rsid w:val="003073DD"/>
    <w:rsid w:val="00311FC2"/>
    <w:rsid w:val="0031302D"/>
    <w:rsid w:val="0031338A"/>
    <w:rsid w:val="00314843"/>
    <w:rsid w:val="00315309"/>
    <w:rsid w:val="003153C4"/>
    <w:rsid w:val="0031745F"/>
    <w:rsid w:val="00317A73"/>
    <w:rsid w:val="003259C4"/>
    <w:rsid w:val="003270CA"/>
    <w:rsid w:val="003279D8"/>
    <w:rsid w:val="00327DDC"/>
    <w:rsid w:val="0033020C"/>
    <w:rsid w:val="00334211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0F13"/>
    <w:rsid w:val="003819BF"/>
    <w:rsid w:val="003824E2"/>
    <w:rsid w:val="00387200"/>
    <w:rsid w:val="00391714"/>
    <w:rsid w:val="0039299C"/>
    <w:rsid w:val="00392E21"/>
    <w:rsid w:val="00393590"/>
    <w:rsid w:val="00393D6A"/>
    <w:rsid w:val="00393DDF"/>
    <w:rsid w:val="003969B9"/>
    <w:rsid w:val="003971FF"/>
    <w:rsid w:val="003A5E43"/>
    <w:rsid w:val="003B0593"/>
    <w:rsid w:val="003B3A27"/>
    <w:rsid w:val="003B72A0"/>
    <w:rsid w:val="003C1278"/>
    <w:rsid w:val="003C18A5"/>
    <w:rsid w:val="003C3927"/>
    <w:rsid w:val="003D31D6"/>
    <w:rsid w:val="003D348C"/>
    <w:rsid w:val="003D36AE"/>
    <w:rsid w:val="003D434D"/>
    <w:rsid w:val="003E28B0"/>
    <w:rsid w:val="003E5B02"/>
    <w:rsid w:val="003F178F"/>
    <w:rsid w:val="003F3A98"/>
    <w:rsid w:val="003F54B8"/>
    <w:rsid w:val="003F5A1B"/>
    <w:rsid w:val="003F5BE3"/>
    <w:rsid w:val="003F6755"/>
    <w:rsid w:val="00404937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2754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024C"/>
    <w:rsid w:val="0048323A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1108"/>
    <w:rsid w:val="004B447F"/>
    <w:rsid w:val="004C0E72"/>
    <w:rsid w:val="004C16BC"/>
    <w:rsid w:val="004C2894"/>
    <w:rsid w:val="004C3E8C"/>
    <w:rsid w:val="004C3EC7"/>
    <w:rsid w:val="004C4FE8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E0117"/>
    <w:rsid w:val="004E6D9C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047B8"/>
    <w:rsid w:val="005101EE"/>
    <w:rsid w:val="00520348"/>
    <w:rsid w:val="00520EC8"/>
    <w:rsid w:val="00523DDB"/>
    <w:rsid w:val="00524CFC"/>
    <w:rsid w:val="0052790F"/>
    <w:rsid w:val="0053043E"/>
    <w:rsid w:val="00531771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B7AAB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1BF5"/>
    <w:rsid w:val="005E4CE4"/>
    <w:rsid w:val="005E6154"/>
    <w:rsid w:val="005F0BC7"/>
    <w:rsid w:val="005F4DDD"/>
    <w:rsid w:val="005F5045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482"/>
    <w:rsid w:val="00662F43"/>
    <w:rsid w:val="00670411"/>
    <w:rsid w:val="00671401"/>
    <w:rsid w:val="006728F2"/>
    <w:rsid w:val="00673DEC"/>
    <w:rsid w:val="00674A27"/>
    <w:rsid w:val="006755E3"/>
    <w:rsid w:val="006758D9"/>
    <w:rsid w:val="00675C8E"/>
    <w:rsid w:val="006762B9"/>
    <w:rsid w:val="006765DF"/>
    <w:rsid w:val="006777BC"/>
    <w:rsid w:val="0067799C"/>
    <w:rsid w:val="006806B7"/>
    <w:rsid w:val="006814CF"/>
    <w:rsid w:val="00684624"/>
    <w:rsid w:val="00691183"/>
    <w:rsid w:val="0069224C"/>
    <w:rsid w:val="00692B93"/>
    <w:rsid w:val="00693814"/>
    <w:rsid w:val="00695609"/>
    <w:rsid w:val="006A02B1"/>
    <w:rsid w:val="006A1CFF"/>
    <w:rsid w:val="006A27EC"/>
    <w:rsid w:val="006A4327"/>
    <w:rsid w:val="006A5D34"/>
    <w:rsid w:val="006A642F"/>
    <w:rsid w:val="006A67C3"/>
    <w:rsid w:val="006A6F75"/>
    <w:rsid w:val="006A777D"/>
    <w:rsid w:val="006B2189"/>
    <w:rsid w:val="006B3D8D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5F11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6AAD"/>
    <w:rsid w:val="007042F8"/>
    <w:rsid w:val="00705391"/>
    <w:rsid w:val="007053F2"/>
    <w:rsid w:val="0071085E"/>
    <w:rsid w:val="00713532"/>
    <w:rsid w:val="007144EF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2612"/>
    <w:rsid w:val="00782A93"/>
    <w:rsid w:val="00783189"/>
    <w:rsid w:val="007849DD"/>
    <w:rsid w:val="00787AEA"/>
    <w:rsid w:val="00791F91"/>
    <w:rsid w:val="007959B6"/>
    <w:rsid w:val="00795D5B"/>
    <w:rsid w:val="00797238"/>
    <w:rsid w:val="007A0D40"/>
    <w:rsid w:val="007A1CA1"/>
    <w:rsid w:val="007A3063"/>
    <w:rsid w:val="007A574F"/>
    <w:rsid w:val="007A657A"/>
    <w:rsid w:val="007A713B"/>
    <w:rsid w:val="007A7514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D6A68"/>
    <w:rsid w:val="007E21AB"/>
    <w:rsid w:val="007E37A2"/>
    <w:rsid w:val="007E6015"/>
    <w:rsid w:val="007E6236"/>
    <w:rsid w:val="007E6D85"/>
    <w:rsid w:val="007F12DF"/>
    <w:rsid w:val="007F2435"/>
    <w:rsid w:val="007F279B"/>
    <w:rsid w:val="007F515B"/>
    <w:rsid w:val="007F6437"/>
    <w:rsid w:val="00800D1A"/>
    <w:rsid w:val="00801CD7"/>
    <w:rsid w:val="00802AFD"/>
    <w:rsid w:val="00806A2F"/>
    <w:rsid w:val="008071CA"/>
    <w:rsid w:val="008077E6"/>
    <w:rsid w:val="0081120B"/>
    <w:rsid w:val="00811B36"/>
    <w:rsid w:val="00813AD4"/>
    <w:rsid w:val="00814CE9"/>
    <w:rsid w:val="00815D7D"/>
    <w:rsid w:val="00820926"/>
    <w:rsid w:val="00822306"/>
    <w:rsid w:val="00823F7B"/>
    <w:rsid w:val="00824E20"/>
    <w:rsid w:val="008255A7"/>
    <w:rsid w:val="0082567F"/>
    <w:rsid w:val="00825B7A"/>
    <w:rsid w:val="0083064F"/>
    <w:rsid w:val="00831C6F"/>
    <w:rsid w:val="008366CD"/>
    <w:rsid w:val="00841F96"/>
    <w:rsid w:val="00842689"/>
    <w:rsid w:val="008511F9"/>
    <w:rsid w:val="0085310C"/>
    <w:rsid w:val="0085369F"/>
    <w:rsid w:val="008543F8"/>
    <w:rsid w:val="00855BEA"/>
    <w:rsid w:val="00856225"/>
    <w:rsid w:val="0086066A"/>
    <w:rsid w:val="00862B9E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9632C"/>
    <w:rsid w:val="008A5208"/>
    <w:rsid w:val="008A61F1"/>
    <w:rsid w:val="008B04F1"/>
    <w:rsid w:val="008B0DF8"/>
    <w:rsid w:val="008B2636"/>
    <w:rsid w:val="008B3070"/>
    <w:rsid w:val="008B4116"/>
    <w:rsid w:val="008B6B04"/>
    <w:rsid w:val="008B6F71"/>
    <w:rsid w:val="008B7B57"/>
    <w:rsid w:val="008C71E4"/>
    <w:rsid w:val="008D0821"/>
    <w:rsid w:val="008D1CDC"/>
    <w:rsid w:val="008D1E02"/>
    <w:rsid w:val="008D35F4"/>
    <w:rsid w:val="008D6A5B"/>
    <w:rsid w:val="008E0D33"/>
    <w:rsid w:val="008F1015"/>
    <w:rsid w:val="008F1DF0"/>
    <w:rsid w:val="008F566F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2F9F"/>
    <w:rsid w:val="00913BB2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CBC"/>
    <w:rsid w:val="00945F0D"/>
    <w:rsid w:val="00947A31"/>
    <w:rsid w:val="009577C8"/>
    <w:rsid w:val="00957B1E"/>
    <w:rsid w:val="00960BC5"/>
    <w:rsid w:val="00960EF5"/>
    <w:rsid w:val="009612CF"/>
    <w:rsid w:val="009621CB"/>
    <w:rsid w:val="00962372"/>
    <w:rsid w:val="00963BDC"/>
    <w:rsid w:val="009640EE"/>
    <w:rsid w:val="0096749D"/>
    <w:rsid w:val="00971A5B"/>
    <w:rsid w:val="00973B70"/>
    <w:rsid w:val="0097413D"/>
    <w:rsid w:val="00975039"/>
    <w:rsid w:val="009754C6"/>
    <w:rsid w:val="00975798"/>
    <w:rsid w:val="00976434"/>
    <w:rsid w:val="00976514"/>
    <w:rsid w:val="00976C80"/>
    <w:rsid w:val="00977B78"/>
    <w:rsid w:val="009809CF"/>
    <w:rsid w:val="00980CB3"/>
    <w:rsid w:val="00981553"/>
    <w:rsid w:val="00983FC3"/>
    <w:rsid w:val="00986F03"/>
    <w:rsid w:val="0098764E"/>
    <w:rsid w:val="0099282A"/>
    <w:rsid w:val="00992E20"/>
    <w:rsid w:val="00996093"/>
    <w:rsid w:val="0099710B"/>
    <w:rsid w:val="009A14E5"/>
    <w:rsid w:val="009A2777"/>
    <w:rsid w:val="009A3BCC"/>
    <w:rsid w:val="009A5C52"/>
    <w:rsid w:val="009A6ABA"/>
    <w:rsid w:val="009A6FC5"/>
    <w:rsid w:val="009B0709"/>
    <w:rsid w:val="009B0A16"/>
    <w:rsid w:val="009B2F33"/>
    <w:rsid w:val="009B44EC"/>
    <w:rsid w:val="009B680A"/>
    <w:rsid w:val="009B69B4"/>
    <w:rsid w:val="009B6A30"/>
    <w:rsid w:val="009B7B60"/>
    <w:rsid w:val="009B7BE3"/>
    <w:rsid w:val="009C06D9"/>
    <w:rsid w:val="009C12C4"/>
    <w:rsid w:val="009C6349"/>
    <w:rsid w:val="009C649A"/>
    <w:rsid w:val="009D2D6A"/>
    <w:rsid w:val="009D4106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45F3"/>
    <w:rsid w:val="009F5A55"/>
    <w:rsid w:val="00A010FF"/>
    <w:rsid w:val="00A017F1"/>
    <w:rsid w:val="00A01F0E"/>
    <w:rsid w:val="00A113AF"/>
    <w:rsid w:val="00A134F8"/>
    <w:rsid w:val="00A14DCD"/>
    <w:rsid w:val="00A15A5C"/>
    <w:rsid w:val="00A168C4"/>
    <w:rsid w:val="00A176D8"/>
    <w:rsid w:val="00A200E3"/>
    <w:rsid w:val="00A236F9"/>
    <w:rsid w:val="00A255A5"/>
    <w:rsid w:val="00A26D8C"/>
    <w:rsid w:val="00A34CA7"/>
    <w:rsid w:val="00A3554A"/>
    <w:rsid w:val="00A3619C"/>
    <w:rsid w:val="00A36F1D"/>
    <w:rsid w:val="00A417EE"/>
    <w:rsid w:val="00A45F05"/>
    <w:rsid w:val="00A507A2"/>
    <w:rsid w:val="00A507E6"/>
    <w:rsid w:val="00A50CC9"/>
    <w:rsid w:val="00A51477"/>
    <w:rsid w:val="00A60963"/>
    <w:rsid w:val="00A61B73"/>
    <w:rsid w:val="00A62E17"/>
    <w:rsid w:val="00A63878"/>
    <w:rsid w:val="00A640EA"/>
    <w:rsid w:val="00A64D34"/>
    <w:rsid w:val="00A70521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44D6"/>
    <w:rsid w:val="00AB66B5"/>
    <w:rsid w:val="00AB6DC9"/>
    <w:rsid w:val="00AC02D2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E6337"/>
    <w:rsid w:val="00AE6397"/>
    <w:rsid w:val="00AF05BA"/>
    <w:rsid w:val="00AF26BC"/>
    <w:rsid w:val="00AF3C6B"/>
    <w:rsid w:val="00AF3D32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6CA3"/>
    <w:rsid w:val="00B376D1"/>
    <w:rsid w:val="00B37A95"/>
    <w:rsid w:val="00B42540"/>
    <w:rsid w:val="00B4358B"/>
    <w:rsid w:val="00B43964"/>
    <w:rsid w:val="00B44F28"/>
    <w:rsid w:val="00B4637D"/>
    <w:rsid w:val="00B465FB"/>
    <w:rsid w:val="00B5160D"/>
    <w:rsid w:val="00B51FBA"/>
    <w:rsid w:val="00B52CC4"/>
    <w:rsid w:val="00B5348B"/>
    <w:rsid w:val="00B53DD0"/>
    <w:rsid w:val="00B63A51"/>
    <w:rsid w:val="00B6455F"/>
    <w:rsid w:val="00B64C84"/>
    <w:rsid w:val="00B66E4E"/>
    <w:rsid w:val="00B67CCD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97F4B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1A9B"/>
    <w:rsid w:val="00C024DF"/>
    <w:rsid w:val="00C026A2"/>
    <w:rsid w:val="00C02E4C"/>
    <w:rsid w:val="00C0538B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AE8"/>
    <w:rsid w:val="00C23BBD"/>
    <w:rsid w:val="00C25C0E"/>
    <w:rsid w:val="00C30A12"/>
    <w:rsid w:val="00C3145A"/>
    <w:rsid w:val="00C33651"/>
    <w:rsid w:val="00C36741"/>
    <w:rsid w:val="00C36ED8"/>
    <w:rsid w:val="00C42ED0"/>
    <w:rsid w:val="00C5024A"/>
    <w:rsid w:val="00C5128C"/>
    <w:rsid w:val="00C556FC"/>
    <w:rsid w:val="00C55727"/>
    <w:rsid w:val="00C55D85"/>
    <w:rsid w:val="00C56941"/>
    <w:rsid w:val="00C61CFF"/>
    <w:rsid w:val="00C64C2B"/>
    <w:rsid w:val="00C70EE2"/>
    <w:rsid w:val="00C727A6"/>
    <w:rsid w:val="00C72E9B"/>
    <w:rsid w:val="00C73F69"/>
    <w:rsid w:val="00C77773"/>
    <w:rsid w:val="00C82D81"/>
    <w:rsid w:val="00C83194"/>
    <w:rsid w:val="00C8350E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D536A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32"/>
    <w:rsid w:val="00D234C6"/>
    <w:rsid w:val="00D23784"/>
    <w:rsid w:val="00D23CAF"/>
    <w:rsid w:val="00D24187"/>
    <w:rsid w:val="00D3069F"/>
    <w:rsid w:val="00D31C0D"/>
    <w:rsid w:val="00D322BF"/>
    <w:rsid w:val="00D32CEB"/>
    <w:rsid w:val="00D33625"/>
    <w:rsid w:val="00D35D0A"/>
    <w:rsid w:val="00D36A1B"/>
    <w:rsid w:val="00D401B6"/>
    <w:rsid w:val="00D41273"/>
    <w:rsid w:val="00D42B3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87FE9"/>
    <w:rsid w:val="00D90C7D"/>
    <w:rsid w:val="00D93142"/>
    <w:rsid w:val="00D9442A"/>
    <w:rsid w:val="00D96D02"/>
    <w:rsid w:val="00D97337"/>
    <w:rsid w:val="00D97C0B"/>
    <w:rsid w:val="00DA0D93"/>
    <w:rsid w:val="00DA1655"/>
    <w:rsid w:val="00DA2351"/>
    <w:rsid w:val="00DA629D"/>
    <w:rsid w:val="00DB4620"/>
    <w:rsid w:val="00DB4AC3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F43"/>
    <w:rsid w:val="00DD22A4"/>
    <w:rsid w:val="00DD2C2D"/>
    <w:rsid w:val="00DD6AEF"/>
    <w:rsid w:val="00DE055B"/>
    <w:rsid w:val="00DE1364"/>
    <w:rsid w:val="00DE47BA"/>
    <w:rsid w:val="00DE64E3"/>
    <w:rsid w:val="00DF099B"/>
    <w:rsid w:val="00DF1D32"/>
    <w:rsid w:val="00DF41B7"/>
    <w:rsid w:val="00DF5A3C"/>
    <w:rsid w:val="00DF766C"/>
    <w:rsid w:val="00E024AB"/>
    <w:rsid w:val="00E02ED8"/>
    <w:rsid w:val="00E0392D"/>
    <w:rsid w:val="00E06F16"/>
    <w:rsid w:val="00E0706E"/>
    <w:rsid w:val="00E11001"/>
    <w:rsid w:val="00E1101C"/>
    <w:rsid w:val="00E11D1D"/>
    <w:rsid w:val="00E1382A"/>
    <w:rsid w:val="00E13C8A"/>
    <w:rsid w:val="00E15D03"/>
    <w:rsid w:val="00E1609C"/>
    <w:rsid w:val="00E2039A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83B"/>
    <w:rsid w:val="00E54AC8"/>
    <w:rsid w:val="00E5746B"/>
    <w:rsid w:val="00E6180F"/>
    <w:rsid w:val="00E6335C"/>
    <w:rsid w:val="00E63AC1"/>
    <w:rsid w:val="00E64402"/>
    <w:rsid w:val="00E648CD"/>
    <w:rsid w:val="00E72EC2"/>
    <w:rsid w:val="00E739D3"/>
    <w:rsid w:val="00E760EF"/>
    <w:rsid w:val="00E80021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6E97"/>
    <w:rsid w:val="00F475C3"/>
    <w:rsid w:val="00F503BC"/>
    <w:rsid w:val="00F5108A"/>
    <w:rsid w:val="00F517EF"/>
    <w:rsid w:val="00F55506"/>
    <w:rsid w:val="00F56302"/>
    <w:rsid w:val="00F57246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B60CD"/>
    <w:rsid w:val="00FC0623"/>
    <w:rsid w:val="00FC1DD1"/>
    <w:rsid w:val="00FC5075"/>
    <w:rsid w:val="00FC697E"/>
    <w:rsid w:val="00FD1D37"/>
    <w:rsid w:val="00FD2061"/>
    <w:rsid w:val="00FD29E6"/>
    <w:rsid w:val="00FD3773"/>
    <w:rsid w:val="00FD4121"/>
    <w:rsid w:val="00FD42CD"/>
    <w:rsid w:val="00FE1415"/>
    <w:rsid w:val="00FF58B2"/>
    <w:rsid w:val="00FF5D30"/>
    <w:rsid w:val="00FF702F"/>
    <w:rsid w:val="01B96670"/>
    <w:rsid w:val="036773C6"/>
    <w:rsid w:val="18E524E5"/>
    <w:rsid w:val="1DCB2149"/>
    <w:rsid w:val="1F0C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6EB747"/>
  <w15:docId w15:val="{EE1F53B3-EE9F-45AD-84D7-6F1CC620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24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qFormat/>
    <w:rPr>
      <w:rFonts w:cs="Times New Roman"/>
    </w:rPr>
  </w:style>
  <w:style w:type="character" w:styleId="a5">
    <w:name w:val="Strong"/>
    <w:uiPriority w:val="99"/>
    <w:qFormat/>
    <w:locked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qFormat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paragraph" w:styleId="aa">
    <w:name w:val="Body Text Indent"/>
    <w:basedOn w:val="a"/>
    <w:link w:val="ab"/>
    <w:uiPriority w:val="99"/>
    <w:qFormat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af">
    <w:name w:val="No Spacing"/>
    <w:uiPriority w:val="99"/>
    <w:qFormat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9">
    <w:name w:val="Основной текст Знак"/>
    <w:link w:val="a8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link w:val="aa"/>
    <w:uiPriority w:val="99"/>
    <w:qFormat/>
    <w:locked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AEA76D-7D44-4EAD-AFCA-5CA4FFA053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6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Федорова Эльвира Фаилевна</cp:lastModifiedBy>
  <cp:revision>118</cp:revision>
  <cp:lastPrinted>2025-07-04T07:14:00Z</cp:lastPrinted>
  <dcterms:created xsi:type="dcterms:W3CDTF">2021-01-22T16:29:00Z</dcterms:created>
  <dcterms:modified xsi:type="dcterms:W3CDTF">2025-07-09T12:12:00Z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4FF8555290DC4C2CBFCD778AB9243E7C_12</vt:lpwstr>
  </property>
</Properties>
</file>